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C799F" w14:textId="1C5DA0BB" w:rsidR="00C50ED0" w:rsidRPr="0021473D" w:rsidRDefault="0021473D" w:rsidP="0021473D">
      <w:pPr>
        <w:rPr>
          <w:b/>
          <w:bCs/>
        </w:rPr>
      </w:pPr>
      <w:r w:rsidRPr="0021473D">
        <w:rPr>
          <w:b/>
          <w:bCs/>
        </w:rPr>
        <w:t>1)</w:t>
      </w:r>
      <w:r>
        <w:rPr>
          <w:b/>
          <w:bCs/>
        </w:rPr>
        <w:t xml:space="preserve"> </w:t>
      </w:r>
      <w:r w:rsidR="00C50ED0" w:rsidRPr="0021473D">
        <w:rPr>
          <w:b/>
          <w:bCs/>
        </w:rPr>
        <w:t>Anti-Chromogranin A antikoru, 500 µL Teknik Şartnamesi</w:t>
      </w:r>
    </w:p>
    <w:p w14:paraId="47328993" w14:textId="77777777" w:rsidR="00C50ED0" w:rsidRPr="001345B0" w:rsidRDefault="00C50ED0" w:rsidP="00C50ED0">
      <w:pPr>
        <w:rPr>
          <w:b/>
          <w:bCs/>
        </w:rPr>
      </w:pPr>
    </w:p>
    <w:p w14:paraId="78D4AACF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Fareden elde edilmiş monoclonal antibody olmalıdır.</w:t>
      </w:r>
    </w:p>
    <w:p w14:paraId="11A9C24F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Isotype IgG1, kappa olmalıdır.</w:t>
      </w:r>
    </w:p>
    <w:p w14:paraId="389014F6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Ürün, Human, Non-human primate, Pig, Rabbit, Rat örneklerinin hepsi için uygun olmalıdır.</w:t>
      </w:r>
    </w:p>
    <w:p w14:paraId="0A80E70E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Ürün, Western Blot, Immunohistochemistry (IHC), Immunohistochemistry (Paraffin) (IHC (P)), Immunohistochemistry (Frozen) (IHC (F)), Immunocytochemistry (ICC/IF) aplikasyonlarında çalışmaya uygun olmalıdır.</w:t>
      </w:r>
    </w:p>
    <w:p w14:paraId="0E2CB4B8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 xml:space="preserve">Ürün sıvı formda ve ürüne ait konsantrasyon </w:t>
      </w:r>
      <w:proofErr w:type="gramStart"/>
      <w:r w:rsidRPr="001345B0">
        <w:t>0.2</w:t>
      </w:r>
      <w:proofErr w:type="gramEnd"/>
      <w:r w:rsidRPr="001345B0">
        <w:t xml:space="preserve"> mg/ml olmalıdır.</w:t>
      </w:r>
    </w:p>
    <w:p w14:paraId="641DA5E6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 xml:space="preserve">Ürünün ambalaj miktarı 500 μL olmalıdır. </w:t>
      </w:r>
    </w:p>
    <w:p w14:paraId="60724517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Ürünün kullanılacağı aplikasyonlarda dilüsyon oranı; Western Blot 1-2 μg/ml Immunohistochemistry (Paraffin) (IHC (P)) 1:800, Immunocytochemistry (ICC/IF) 1:10-1:100 oranında olmalıdır.</w:t>
      </w:r>
    </w:p>
    <w:p w14:paraId="1AD169B6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Ürün, Unconjugated olmalıdır.</w:t>
      </w:r>
    </w:p>
    <w:p w14:paraId="6ED1233C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İmmunojen “Human pheochromocytoma” olmalıdır.</w:t>
      </w:r>
    </w:p>
    <w:p w14:paraId="6841B6DF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3C116F70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 xml:space="preserve">Antikora ait uluslararası geçerliliği olan referans makale bulunmalıdır. </w:t>
      </w:r>
    </w:p>
    <w:p w14:paraId="03ED0125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365199AC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73811BEB" w14:textId="77777777" w:rsidR="00C50ED0" w:rsidRPr="001345B0" w:rsidRDefault="00C50ED0" w:rsidP="00412DB9">
      <w:pPr>
        <w:pStyle w:val="ListeParagraf"/>
        <w:numPr>
          <w:ilvl w:val="0"/>
          <w:numId w:val="8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775A5032" w14:textId="77777777" w:rsidR="00C372D5" w:rsidRDefault="00C372D5"/>
    <w:p w14:paraId="1C19521C" w14:textId="5943AF55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2) </w:t>
      </w:r>
      <w:r w:rsidR="00C50ED0" w:rsidRPr="001345B0">
        <w:rPr>
          <w:b/>
          <w:bCs/>
        </w:rPr>
        <w:t>Citrate Buffer Teknik Şartnamesi</w:t>
      </w:r>
    </w:p>
    <w:p w14:paraId="126FB652" w14:textId="77777777" w:rsidR="00C50ED0" w:rsidRPr="001345B0" w:rsidRDefault="00C50ED0" w:rsidP="00C50ED0"/>
    <w:p w14:paraId="62B21977" w14:textId="245BEE89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Ürün uluslararası kalitede muadili olmalıdır.</w:t>
      </w:r>
    </w:p>
    <w:p w14:paraId="6587D47A" w14:textId="0F7A0040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Ürün hacmi her bir paket için 1000 ml olmalıdır.</w:t>
      </w:r>
    </w:p>
    <w:p w14:paraId="26EF3BE4" w14:textId="4BA159E5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Ürün 10 x Dilüe edilebilir sıvı formda olmalıdır ve 1.5</w:t>
      </w:r>
      <w:proofErr w:type="gramStart"/>
      <w:r w:rsidRPr="001345B0">
        <w:t>% 2</w:t>
      </w:r>
      <w:proofErr w:type="gramEnd"/>
      <w:r w:rsidRPr="001345B0">
        <w:t>-butoxyethanol, ile 1% Hydrochloric acid içermelidir.</w:t>
      </w:r>
    </w:p>
    <w:p w14:paraId="42D95F10" w14:textId="4C7785A1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İmmunohistokimyasal çalışmalarda kullanılabilmelidir.</w:t>
      </w:r>
    </w:p>
    <w:p w14:paraId="2820BC5C" w14:textId="68FDF0A3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Ürün prospektüsünde belirtilen teslimat koşullarına uyularak (soğuk zincir 2-8 derece veya -20 derece vb.) teslim edilmedir.</w:t>
      </w:r>
    </w:p>
    <w:p w14:paraId="0AE6DD35" w14:textId="68B87A9B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PH’ı 6.0 olmalı</w:t>
      </w:r>
    </w:p>
    <w:p w14:paraId="55C0EE2E" w14:textId="63B85651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Buffer çalışmadığı takdirde yetkili firma yenisi ile değiştirebilmelidir.</w:t>
      </w:r>
    </w:p>
    <w:p w14:paraId="657E2FD4" w14:textId="570E26E4" w:rsidR="00C50ED0" w:rsidRPr="001345B0" w:rsidRDefault="00C50ED0" w:rsidP="00412DB9">
      <w:pPr>
        <w:pStyle w:val="ListeParagraf"/>
        <w:numPr>
          <w:ilvl w:val="0"/>
          <w:numId w:val="13"/>
        </w:numPr>
      </w:pPr>
      <w:r w:rsidRPr="001345B0">
        <w:t>Kargo ile teslimat kabul edilmeyecektir. Ürün bizzat firma personeli tarafından teslim edilmelidir.</w:t>
      </w:r>
    </w:p>
    <w:p w14:paraId="34FDBF0B" w14:textId="77777777" w:rsidR="00C50ED0" w:rsidRPr="001345B0" w:rsidRDefault="00C50ED0" w:rsidP="00C50ED0"/>
    <w:p w14:paraId="01AC17B7" w14:textId="77777777" w:rsidR="00C50ED0" w:rsidRPr="001345B0" w:rsidRDefault="00C50ED0" w:rsidP="00C50ED0"/>
    <w:p w14:paraId="421668E6" w14:textId="77777777" w:rsidR="00C50ED0" w:rsidRDefault="00C50ED0" w:rsidP="00C50ED0"/>
    <w:p w14:paraId="4D7778E0" w14:textId="77777777" w:rsidR="00C50ED0" w:rsidRDefault="00C50ED0" w:rsidP="00C50ED0"/>
    <w:p w14:paraId="6BD4B6B0" w14:textId="77777777" w:rsidR="00C50ED0" w:rsidRDefault="00C50ED0" w:rsidP="00C50ED0"/>
    <w:p w14:paraId="4B0D2A59" w14:textId="77777777" w:rsidR="00C50ED0" w:rsidRDefault="00C50ED0" w:rsidP="00C50ED0"/>
    <w:p w14:paraId="51F4F4D2" w14:textId="77777777" w:rsidR="00C50ED0" w:rsidRDefault="00C50ED0" w:rsidP="00C50ED0"/>
    <w:p w14:paraId="4B8D04A2" w14:textId="77777777" w:rsidR="00C50ED0" w:rsidRDefault="00C50ED0" w:rsidP="00C50ED0"/>
    <w:p w14:paraId="66B39D94" w14:textId="77777777" w:rsidR="00C50ED0" w:rsidRPr="001345B0" w:rsidRDefault="00C50ED0" w:rsidP="00C50ED0"/>
    <w:p w14:paraId="70C319D8" w14:textId="5A005181" w:rsidR="00C50ED0" w:rsidRPr="001345B0" w:rsidRDefault="0021473D" w:rsidP="00C50ED0">
      <w:pPr>
        <w:rPr>
          <w:b/>
          <w:bCs/>
        </w:rPr>
      </w:pPr>
      <w:r>
        <w:rPr>
          <w:b/>
          <w:bCs/>
        </w:rPr>
        <w:lastRenderedPageBreak/>
        <w:t xml:space="preserve">3) </w:t>
      </w:r>
      <w:r w:rsidR="00C50ED0" w:rsidRPr="001345B0">
        <w:rPr>
          <w:b/>
          <w:bCs/>
        </w:rPr>
        <w:t>DAB Plus Chromogen &amp; Substrate System 125 ml 1250 test Teknik Şartnamesi</w:t>
      </w:r>
    </w:p>
    <w:p w14:paraId="07C35F98" w14:textId="77777777" w:rsidR="00C50ED0" w:rsidRPr="001345B0" w:rsidRDefault="00C50ED0" w:rsidP="00C50ED0">
      <w:pPr>
        <w:rPr>
          <w:b/>
          <w:bCs/>
        </w:rPr>
      </w:pPr>
    </w:p>
    <w:p w14:paraId="6D3701E3" w14:textId="03939061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İmmunohistokimyasal boyama işlemlerinde kullanıma uygun olmalıdır.</w:t>
      </w:r>
    </w:p>
    <w:p w14:paraId="72506017" w14:textId="681A5C15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Bu ürün, DAB kromojen ve DAB substrat olmak üzere iki bileşenden oluşmalıdır.</w:t>
      </w:r>
    </w:p>
    <w:p w14:paraId="108351A9" w14:textId="7439A629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Bu bileşenler sıvı formda olmalıdır.</w:t>
      </w:r>
    </w:p>
    <w:p w14:paraId="18E08B40" w14:textId="0A41077E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Standart çalışma solüsyonu her 1ml DAB substratı için 1-2 damla DAB kromojen ile karıştırılarak hazırlanmalıdır.</w:t>
      </w:r>
    </w:p>
    <w:p w14:paraId="794ADB55" w14:textId="0910493E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125 ml Substrat ve 7ml Kromojen şeklinde bulunmalıdır.</w:t>
      </w:r>
    </w:p>
    <w:p w14:paraId="47CD37DA" w14:textId="2576B94C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Orijinal ambalajında etiketli olarak bulunmalıdır. Etiketin üzerinde üretici firma bilgileri, LOT no, son kullanma tarihi ve IVD işareti bulunmalıdır.</w:t>
      </w:r>
    </w:p>
    <w:p w14:paraId="26E4764C" w14:textId="3E90F598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Saklama koşulları +2-8°C özellikte olmalıdır.</w:t>
      </w:r>
    </w:p>
    <w:p w14:paraId="259AFBC1" w14:textId="5288574B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Barkod numarası ulusal bilgi bankasında onaylı olmalıdır.</w:t>
      </w:r>
    </w:p>
    <w:p w14:paraId="45B8F327" w14:textId="748D6EFD" w:rsidR="00C50ED0" w:rsidRPr="001345B0" w:rsidRDefault="00C50ED0" w:rsidP="00412DB9">
      <w:pPr>
        <w:pStyle w:val="ListeParagraf"/>
        <w:numPr>
          <w:ilvl w:val="0"/>
          <w:numId w:val="18"/>
        </w:numPr>
      </w:pPr>
      <w:r w:rsidRPr="001345B0">
        <w:t>Ürün prospektüsünde belirtilen teslimat koşullarına uyularak (soğuk zincir 2-8 derece veya -20 derece vb.) teslim edilmedir.</w:t>
      </w:r>
    </w:p>
    <w:p w14:paraId="6355096A" w14:textId="2F48164F" w:rsidR="00C50ED0" w:rsidRDefault="00C50ED0" w:rsidP="00412DB9">
      <w:pPr>
        <w:pStyle w:val="ListeParagraf"/>
        <w:numPr>
          <w:ilvl w:val="0"/>
          <w:numId w:val="18"/>
        </w:numPr>
      </w:pPr>
      <w:r w:rsidRPr="001345B0">
        <w:t>Kargo ile teslimat kabul edilmeyecektir. Ürün bizzat firma personeli tarafından teslim edilmelidir.</w:t>
      </w:r>
    </w:p>
    <w:p w14:paraId="7FE39878" w14:textId="77777777" w:rsidR="00676DC6" w:rsidRPr="001345B0" w:rsidRDefault="00676DC6" w:rsidP="00676DC6">
      <w:pPr>
        <w:pStyle w:val="ListeParagraf"/>
        <w:numPr>
          <w:ilvl w:val="0"/>
          <w:numId w:val="18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595D2A6E" w14:textId="77777777" w:rsidR="00676DC6" w:rsidRPr="001345B0" w:rsidRDefault="00676DC6" w:rsidP="00676DC6">
      <w:pPr>
        <w:pStyle w:val="ListeParagraf"/>
        <w:numPr>
          <w:ilvl w:val="0"/>
          <w:numId w:val="18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43D93C1A" w14:textId="77777777" w:rsidR="00676DC6" w:rsidRPr="001345B0" w:rsidRDefault="00676DC6" w:rsidP="00676DC6">
      <w:pPr>
        <w:pStyle w:val="ListeParagraf"/>
        <w:ind w:left="360"/>
      </w:pPr>
    </w:p>
    <w:p w14:paraId="50571713" w14:textId="77777777" w:rsidR="00C50ED0" w:rsidRPr="001345B0" w:rsidRDefault="00C50ED0" w:rsidP="00C50ED0"/>
    <w:p w14:paraId="4F1240A4" w14:textId="2D817207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4) </w:t>
      </w:r>
      <w:r w:rsidR="00C50ED0" w:rsidRPr="001345B0">
        <w:rPr>
          <w:b/>
          <w:bCs/>
        </w:rPr>
        <w:t>IL10 Poliklonal Antikoru, 100 µg Teknik Şartnamesi</w:t>
      </w:r>
    </w:p>
    <w:p w14:paraId="0A46AC5F" w14:textId="77777777" w:rsidR="00C50ED0" w:rsidRPr="001345B0" w:rsidRDefault="00C50ED0" w:rsidP="00C50ED0">
      <w:pPr>
        <w:rPr>
          <w:b/>
          <w:bCs/>
        </w:rPr>
      </w:pPr>
    </w:p>
    <w:p w14:paraId="544F755A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Tavşandan elde edilmiş polyclonal antibody olmalıdır.</w:t>
      </w:r>
    </w:p>
    <w:p w14:paraId="0755EA6C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Isotype IgG olmalıdır.</w:t>
      </w:r>
    </w:p>
    <w:p w14:paraId="060ED3DB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Ürün, Human, Mouse, Rat, Rabbit örneklerinin hepsi için uygun olmalıdır.</w:t>
      </w:r>
    </w:p>
    <w:p w14:paraId="01E228E4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Ürün, WB, ELISA, IHC-P, IHC-F, IF(IHC-P), IF(IHC-F), IF(ICC) aplikasyonlarında çalışmaya uygun olmalıdır.</w:t>
      </w:r>
    </w:p>
    <w:p w14:paraId="5C476C5F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Ürüne ait konsantrasyon 1μg/μl olmalıdır.</w:t>
      </w:r>
    </w:p>
    <w:p w14:paraId="3B156589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 xml:space="preserve">Ürünün ambalaj miktarı 100 μL olmalıdır. </w:t>
      </w:r>
    </w:p>
    <w:p w14:paraId="3EE50E43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Ürünün kullanılacağı aplikasyonlarda dilüsyon oranı; WB 1:300-5000, ELISA 1:500-1000, IHC-P 1:200-400, IHC-F 1:100-500, IF(IHC-P) 1:50-200, IF(IHC-F)1:50-1:200, IF(ICC) 1:50-1:200 oranında olmalıdır.</w:t>
      </w:r>
    </w:p>
    <w:p w14:paraId="746103D7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Ürün, Unconjugated olmalıdır.</w:t>
      </w:r>
    </w:p>
    <w:p w14:paraId="48DD57B3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İmmunojen range’i 101-178/178 olmalıdır.</w:t>
      </w:r>
    </w:p>
    <w:p w14:paraId="6E7A4CF5" w14:textId="77777777" w:rsidR="00C50ED0" w:rsidRPr="001345B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64E75886" w14:textId="77777777" w:rsidR="00C50ED0" w:rsidRDefault="00C50ED0" w:rsidP="00412DB9">
      <w:pPr>
        <w:pStyle w:val="ListeParagraf"/>
        <w:numPr>
          <w:ilvl w:val="0"/>
          <w:numId w:val="2"/>
        </w:numPr>
        <w:ind w:left="360"/>
      </w:pPr>
      <w:r w:rsidRPr="001345B0">
        <w:t xml:space="preserve">Antikora ait uluslararası geçerliliği olan referans makale bulunmalıdır. </w:t>
      </w:r>
    </w:p>
    <w:p w14:paraId="03623E9F" w14:textId="77777777" w:rsidR="00F44015" w:rsidRPr="001345B0" w:rsidRDefault="00F44015" w:rsidP="00412DB9">
      <w:pPr>
        <w:pStyle w:val="ListeParagraf"/>
        <w:numPr>
          <w:ilvl w:val="0"/>
          <w:numId w:val="2"/>
        </w:numPr>
        <w:ind w:left="360"/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6B08FCAD" w14:textId="77777777" w:rsidR="00F44015" w:rsidRPr="001345B0" w:rsidRDefault="00F44015" w:rsidP="00412DB9">
      <w:pPr>
        <w:pStyle w:val="ListeParagraf"/>
        <w:numPr>
          <w:ilvl w:val="0"/>
          <w:numId w:val="2"/>
        </w:numPr>
        <w:ind w:left="360"/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52D26B6A" w14:textId="77777777" w:rsidR="00F44015" w:rsidRPr="001345B0" w:rsidRDefault="00F44015" w:rsidP="00412DB9">
      <w:pPr>
        <w:pStyle w:val="ListeParagraf"/>
        <w:numPr>
          <w:ilvl w:val="0"/>
          <w:numId w:val="2"/>
        </w:numPr>
        <w:ind w:left="360"/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0F20EA95" w14:textId="77777777" w:rsidR="00C50ED0" w:rsidRDefault="00C50ED0" w:rsidP="00412DB9"/>
    <w:p w14:paraId="34C0F326" w14:textId="77777777" w:rsidR="00C50ED0" w:rsidRDefault="00C50ED0" w:rsidP="00C50ED0"/>
    <w:p w14:paraId="5CDCFBF3" w14:textId="77777777" w:rsidR="00C50ED0" w:rsidRDefault="00C50ED0" w:rsidP="00C50ED0"/>
    <w:p w14:paraId="2151E6E4" w14:textId="77777777" w:rsidR="00C50ED0" w:rsidRDefault="00C50ED0" w:rsidP="00C50ED0"/>
    <w:p w14:paraId="047A962A" w14:textId="77777777" w:rsidR="00C50ED0" w:rsidRDefault="00C50ED0" w:rsidP="00C50ED0"/>
    <w:p w14:paraId="33627790" w14:textId="77777777" w:rsidR="00F44015" w:rsidRDefault="00F44015" w:rsidP="00C50ED0"/>
    <w:p w14:paraId="31B58A7D" w14:textId="77777777" w:rsidR="00C50ED0" w:rsidRPr="001345B0" w:rsidRDefault="00C50ED0" w:rsidP="00C50ED0"/>
    <w:p w14:paraId="36F625EA" w14:textId="77777777" w:rsidR="00C50ED0" w:rsidRDefault="00C50ED0"/>
    <w:p w14:paraId="27B3AF66" w14:textId="2B77C9B2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5) </w:t>
      </w:r>
      <w:r w:rsidR="00C50ED0" w:rsidRPr="001345B0">
        <w:rPr>
          <w:b/>
          <w:bCs/>
        </w:rPr>
        <w:t>IL6 Monoklonal Antikoru, 100 µL Teknik Şartnamesi</w:t>
      </w:r>
    </w:p>
    <w:p w14:paraId="335C9BAB" w14:textId="77777777" w:rsidR="00C50ED0" w:rsidRPr="001345B0" w:rsidRDefault="00C50ED0" w:rsidP="00C50ED0"/>
    <w:p w14:paraId="02CCD122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Fareden elde edilmiş monoclonal antibody olmalıdır.</w:t>
      </w:r>
    </w:p>
    <w:p w14:paraId="067FA8F2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Isotype IgG2b olmalıdır.</w:t>
      </w:r>
    </w:p>
    <w:p w14:paraId="6A810A1B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Ürün, Mouse ve Rat örnekleri için uygun olmalıdır.</w:t>
      </w:r>
    </w:p>
    <w:p w14:paraId="736D957F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Ürün, Western Blot, Immunocytochemistry/Immunofluorescence, Immunohistochemistry (Paraffin) aplikasyonlarında çalışmaya uygun olmalıdır.</w:t>
      </w:r>
    </w:p>
    <w:p w14:paraId="4E0D290A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Ürüne ait konsantrasyon 2 mg/ml olmalıdır.</w:t>
      </w:r>
    </w:p>
    <w:p w14:paraId="69EC40DE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 xml:space="preserve">Ürünün ambalaj miktarı 100 μL olmalıdır. </w:t>
      </w:r>
    </w:p>
    <w:p w14:paraId="2781757E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Ürünün kullanılacağı aplikasyonlarda dilüsyon veya konsantrasyon oranı; Western Blot 1:500-1:2000, Immunohistochemistry (Paraffin) 10 μg/mL, Immunocytochemistry/Immunofluorescence 1:50-1:1000 oranında olmalıdır.</w:t>
      </w:r>
    </w:p>
    <w:p w14:paraId="2C852B61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Ürün, Unconjugated olmalıdır.</w:t>
      </w:r>
    </w:p>
    <w:p w14:paraId="0BDE0275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İmmunojen “Recombinant protein within Mouse IL-6 aa 1-211/211” olmalıdır.</w:t>
      </w:r>
    </w:p>
    <w:p w14:paraId="5F10EA4A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26F90408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 xml:space="preserve">Antikora ait uluslararası geçerliliği olan referans makale bulunmalıdır. </w:t>
      </w:r>
    </w:p>
    <w:p w14:paraId="3A1C7701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710E41DE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4B01E00D" w14:textId="77777777" w:rsidR="00C50ED0" w:rsidRPr="001345B0" w:rsidRDefault="00C50ED0" w:rsidP="00C50ED0">
      <w:pPr>
        <w:pStyle w:val="ListeParagraf"/>
        <w:numPr>
          <w:ilvl w:val="0"/>
          <w:numId w:val="3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741012F1" w14:textId="77777777" w:rsidR="00C50ED0" w:rsidRDefault="00C50ED0"/>
    <w:p w14:paraId="5F262B36" w14:textId="1D0A33F4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6) </w:t>
      </w:r>
      <w:r w:rsidR="00C50ED0" w:rsidRPr="001345B0">
        <w:rPr>
          <w:b/>
          <w:bCs/>
        </w:rPr>
        <w:t>Luxol Fast Blue Stain Kit (Myelin Stain) 100 Test Teknik Şartnamesi</w:t>
      </w:r>
    </w:p>
    <w:p w14:paraId="565495C6" w14:textId="77777777" w:rsidR="00C50ED0" w:rsidRPr="001345B0" w:rsidRDefault="00C50ED0" w:rsidP="00C50ED0"/>
    <w:p w14:paraId="0602C0FF" w14:textId="0B491EBC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Parafin doku kesitlerinde boyama işlemine uygun olmalıdır.</w:t>
      </w:r>
    </w:p>
    <w:p w14:paraId="32B2B7FA" w14:textId="6F15A245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Kit içeriğinde aşağıda sıralanan maddeler olmalıdır:</w:t>
      </w:r>
    </w:p>
    <w:p w14:paraId="0D48B449" w14:textId="77777777" w:rsidR="00C50ED0" w:rsidRPr="001345B0" w:rsidRDefault="00C50ED0" w:rsidP="00412DB9">
      <w:pPr>
        <w:ind w:left="720"/>
      </w:pPr>
      <w:r w:rsidRPr="001345B0">
        <w:t>i.</w:t>
      </w:r>
      <w:r w:rsidRPr="001345B0">
        <w:tab/>
        <w:t>Luxol fast blue alcoholic solution</w:t>
      </w:r>
      <w:r w:rsidRPr="001345B0">
        <w:tab/>
        <w:t xml:space="preserve">                    30 ml</w:t>
      </w:r>
    </w:p>
    <w:p w14:paraId="39390C6B" w14:textId="77777777" w:rsidR="00C50ED0" w:rsidRPr="001345B0" w:rsidRDefault="00C50ED0" w:rsidP="00412DB9">
      <w:pPr>
        <w:ind w:left="720"/>
      </w:pPr>
      <w:r w:rsidRPr="001345B0">
        <w:t>ii.</w:t>
      </w:r>
      <w:r w:rsidRPr="001345B0">
        <w:tab/>
        <w:t>Basic differentiating buffer</w:t>
      </w:r>
      <w:r w:rsidRPr="001345B0">
        <w:tab/>
        <w:t xml:space="preserve">                    30 ml</w:t>
      </w:r>
    </w:p>
    <w:p w14:paraId="5C9E2BAD" w14:textId="77777777" w:rsidR="00C50ED0" w:rsidRPr="001345B0" w:rsidRDefault="00C50ED0" w:rsidP="00412DB9">
      <w:pPr>
        <w:ind w:left="720"/>
      </w:pPr>
      <w:r w:rsidRPr="001345B0">
        <w:t>iii.</w:t>
      </w:r>
      <w:r w:rsidRPr="001345B0">
        <w:tab/>
        <w:t>Cresyl violet aqueous solution                          30 ml</w:t>
      </w:r>
    </w:p>
    <w:p w14:paraId="3AFE7EA3" w14:textId="77777777" w:rsidR="00C50ED0" w:rsidRPr="001345B0" w:rsidRDefault="00C50ED0" w:rsidP="00412DB9">
      <w:pPr>
        <w:ind w:left="720"/>
      </w:pPr>
      <w:r w:rsidRPr="001345B0">
        <w:t>iv.</w:t>
      </w:r>
      <w:r w:rsidRPr="001345B0">
        <w:tab/>
        <w:t>Acid activation buffer</w:t>
      </w:r>
      <w:r w:rsidRPr="001345B0">
        <w:tab/>
        <w:t xml:space="preserve">                                  30 ml</w:t>
      </w:r>
    </w:p>
    <w:p w14:paraId="504D178B" w14:textId="2A4BBC60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15 – 25 °C de saklanabilir olmalıdır.</w:t>
      </w:r>
    </w:p>
    <w:p w14:paraId="388D11A7" w14:textId="63F0E81A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Ürün manuelinin beraberinde ayrıntılı boyama protokolü yer almalıdır.</w:t>
      </w:r>
    </w:p>
    <w:p w14:paraId="16EB0B90" w14:textId="34AEF8C0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Ürün bilimsel araştırma amaçlı olmalıdır.</w:t>
      </w:r>
    </w:p>
    <w:p w14:paraId="52274943" w14:textId="31EC01DA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Yukarıda belirtilen tüm özellikler ürün manuelinde yazılı olmalıdır ve teklif veren firma ürün manuelini de birlikte iletmelidir.</w:t>
      </w:r>
    </w:p>
    <w:p w14:paraId="483260C9" w14:textId="326EBAA8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Teklif veren firma ürünün kullanımı için teknik destek vermekle yükümlü olacaktır.</w:t>
      </w:r>
    </w:p>
    <w:p w14:paraId="4FB7E9DE" w14:textId="42309645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5D93C43C" w14:textId="0941C36C" w:rsidR="00C50ED0" w:rsidRPr="001345B0" w:rsidRDefault="00C50ED0" w:rsidP="00412DB9">
      <w:pPr>
        <w:pStyle w:val="ListeParagraf"/>
        <w:numPr>
          <w:ilvl w:val="0"/>
          <w:numId w:val="19"/>
        </w:numPr>
      </w:pPr>
      <w:r w:rsidRPr="001345B0">
        <w:t>Ürün en az 12 ay ürün sorunları için garantili olmalıdır. Ürün sorunlu olduğu takdirde garanti kapsamında ücretsiz değiştirilecek ve yeni ürün teslimatı 4-6 hafta içinde yapılacaktır.</w:t>
      </w:r>
    </w:p>
    <w:p w14:paraId="08DC22CB" w14:textId="77777777" w:rsidR="00C50ED0" w:rsidRDefault="00C50ED0" w:rsidP="00412DB9"/>
    <w:p w14:paraId="62D7EB30" w14:textId="419C1CD0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7) </w:t>
      </w:r>
      <w:r w:rsidR="00C50ED0" w:rsidRPr="001345B0">
        <w:rPr>
          <w:b/>
          <w:bCs/>
        </w:rPr>
        <w:t>Anti-Myeloperoxidase Antikoru, 100 µL Teknik Şartnamesi</w:t>
      </w:r>
    </w:p>
    <w:p w14:paraId="10666FF9" w14:textId="77777777" w:rsidR="00C50ED0" w:rsidRPr="001345B0" w:rsidRDefault="00C50ED0" w:rsidP="00C50ED0">
      <w:pPr>
        <w:ind w:left="360"/>
        <w:rPr>
          <w:b/>
          <w:bCs/>
        </w:rPr>
      </w:pPr>
    </w:p>
    <w:p w14:paraId="44E26DA3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Tavşandan elde edilmiş polyclonal antibody olmalıdır.</w:t>
      </w:r>
    </w:p>
    <w:p w14:paraId="3D94D950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Isotype IgG olmalıdır.</w:t>
      </w:r>
    </w:p>
    <w:p w14:paraId="12619666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Ürün, Human, Mouse, Rat örneklerinin hepsi için uygun olmalıdır.</w:t>
      </w:r>
    </w:p>
    <w:p w14:paraId="44D393B5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Ürün, ELISA, FCM, IHC-P, IHC-F, IF(IHC-P), IF(IHC-F), IF(ICC), ICC aplikasyonlarında çalışmaya uygun olmalıdır.</w:t>
      </w:r>
    </w:p>
    <w:p w14:paraId="03D659A1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Ürüne ait konsantrasyon 1 μg/μl olmalıdır.</w:t>
      </w:r>
    </w:p>
    <w:p w14:paraId="513924EB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 xml:space="preserve">Ürünün ambalaj miktarı 100 μL olmalıdır. </w:t>
      </w:r>
    </w:p>
    <w:p w14:paraId="184A2463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Ürünün kullanılacağı aplikasyonlarda dilüsyon oranı; ELISA 1:500-1000, FCM 1:20-100, IHC-P 1:200-400, IHC-F 1:100-500, IF(IHC-P) 1:50-200, IF(IHC-F) 1:50-200, IF(ICC) 1:50-200, ICC 1:100-500 oranında olmalıdır.</w:t>
      </w:r>
    </w:p>
    <w:p w14:paraId="6F62BBB6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Ürün, Unconjugated olmalıdır.</w:t>
      </w:r>
    </w:p>
    <w:p w14:paraId="39C8157A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İmmunojen range’i “678-745/745” olmalıdır.</w:t>
      </w:r>
    </w:p>
    <w:p w14:paraId="4BECB393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52B1E877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 xml:space="preserve">Antikora ait uluslararası geçerliliği olan referans makale bulunmalıdır. </w:t>
      </w:r>
    </w:p>
    <w:p w14:paraId="0E3003D0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630EE939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4E16256B" w14:textId="77777777" w:rsidR="00C50ED0" w:rsidRPr="001345B0" w:rsidRDefault="00C50ED0" w:rsidP="00C50ED0">
      <w:pPr>
        <w:pStyle w:val="ListeParagraf"/>
        <w:numPr>
          <w:ilvl w:val="0"/>
          <w:numId w:val="4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42A6616C" w14:textId="77777777" w:rsidR="00C50ED0" w:rsidRPr="001345B0" w:rsidRDefault="00C50ED0" w:rsidP="00C50ED0">
      <w:pPr>
        <w:rPr>
          <w:b/>
          <w:bCs/>
        </w:rPr>
      </w:pPr>
    </w:p>
    <w:p w14:paraId="4A067681" w14:textId="5032A2CB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8) </w:t>
      </w:r>
      <w:r w:rsidR="00C50ED0" w:rsidRPr="001345B0">
        <w:rPr>
          <w:b/>
          <w:bCs/>
        </w:rPr>
        <w:t>NFKB p65 (7G6) Monoklonal Antikoru, 100 µL</w:t>
      </w:r>
      <w:r w:rsidR="00C50ED0">
        <w:rPr>
          <w:b/>
          <w:bCs/>
        </w:rPr>
        <w:t xml:space="preserve"> </w:t>
      </w:r>
      <w:r w:rsidR="00C50ED0" w:rsidRPr="001345B0">
        <w:rPr>
          <w:b/>
          <w:bCs/>
        </w:rPr>
        <w:t>Teknik Şartnamesi</w:t>
      </w:r>
    </w:p>
    <w:p w14:paraId="74FD020F" w14:textId="77777777" w:rsidR="00C50ED0" w:rsidRPr="001345B0" w:rsidRDefault="00C50ED0" w:rsidP="00C50ED0">
      <w:pPr>
        <w:rPr>
          <w:b/>
          <w:bCs/>
        </w:rPr>
      </w:pPr>
    </w:p>
    <w:p w14:paraId="2944F96E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Fareden elde edilmiş monoclonal antibody olmalıdır.</w:t>
      </w:r>
    </w:p>
    <w:p w14:paraId="5621ADBA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Isotype IgG olmalıdır.</w:t>
      </w:r>
    </w:p>
    <w:p w14:paraId="65129E52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Ürün, Human, Rat örneklerinin hepsi için uygun olmalıdır.</w:t>
      </w:r>
    </w:p>
    <w:p w14:paraId="1650A342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Ürün, IHC (Parafin), IF(ICC), Western Blot (WB) aplikasyonlarında çalışmaya uygun olmalıdır.</w:t>
      </w:r>
    </w:p>
    <w:p w14:paraId="2E93CAEF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Ürüne ait konsantrasyon 1μg/μl olmalıdır.</w:t>
      </w:r>
    </w:p>
    <w:p w14:paraId="76DCEFE3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 xml:space="preserve">Ürünün ambalaj miktarı 100 μL olmalıdır. </w:t>
      </w:r>
    </w:p>
    <w:p w14:paraId="14EBD918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Ürünün kullanılacağı aplikasyonlarda dilüsyon oranı; WB için 1:300-5000, IHC (P) için 1:200-400, IF(ICC) için 1:50-200 oranında olmalıdır.</w:t>
      </w:r>
    </w:p>
    <w:p w14:paraId="36F42A7D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Ürün, Unconjugated olmalıdır.</w:t>
      </w:r>
    </w:p>
    <w:p w14:paraId="500EBCCD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606DD192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 xml:space="preserve">Antikora ait uluslararası geçerliliği olan referans makale bulunmalıdır. </w:t>
      </w:r>
    </w:p>
    <w:p w14:paraId="700DCAB8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5C26D846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5943D0C4" w14:textId="77777777" w:rsidR="00C50ED0" w:rsidRPr="001345B0" w:rsidRDefault="00C50ED0" w:rsidP="00C50ED0">
      <w:pPr>
        <w:pStyle w:val="ListeParagraf"/>
        <w:numPr>
          <w:ilvl w:val="0"/>
          <w:numId w:val="5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12764AF4" w14:textId="77777777" w:rsidR="00C50ED0" w:rsidRDefault="00C50ED0"/>
    <w:p w14:paraId="6953DF0E" w14:textId="19E3B8BB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9) </w:t>
      </w:r>
      <w:r w:rsidR="00C50ED0" w:rsidRPr="001345B0">
        <w:rPr>
          <w:b/>
          <w:bCs/>
        </w:rPr>
        <w:t>TNF-Alfa Poliklonal Antikoru, 100 µg</w:t>
      </w:r>
      <w:r w:rsidR="00C50ED0">
        <w:rPr>
          <w:b/>
          <w:bCs/>
        </w:rPr>
        <w:t xml:space="preserve"> </w:t>
      </w:r>
      <w:r w:rsidR="00C50ED0" w:rsidRPr="001345B0">
        <w:rPr>
          <w:b/>
          <w:bCs/>
        </w:rPr>
        <w:t>Teknik Şartnamesi</w:t>
      </w:r>
    </w:p>
    <w:p w14:paraId="51A10C8D" w14:textId="77777777" w:rsidR="00C50ED0" w:rsidRPr="001345B0" w:rsidRDefault="00C50ED0" w:rsidP="00C50ED0">
      <w:pPr>
        <w:ind w:left="720"/>
      </w:pPr>
    </w:p>
    <w:p w14:paraId="2A6B6FB7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Tavşandan elde edilmiş polyclonal antibody olmalıdır.</w:t>
      </w:r>
    </w:p>
    <w:p w14:paraId="76A987EF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Isotype IgG olmalıdır.</w:t>
      </w:r>
    </w:p>
    <w:p w14:paraId="60D0CE76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Ürün, Human, Mouse, Rat örneklerinin hepsi için uygun olmalıdır.</w:t>
      </w:r>
    </w:p>
    <w:p w14:paraId="458D81C6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Ürün, IHC (Paraffin), IHC (Frozen), Immunocytochemistry (ICC/IF), Western Blot (WB) ve ELISA, Flow (FC) aplikasyonlarında çalışmaya uygun olmalıdır.</w:t>
      </w:r>
    </w:p>
    <w:p w14:paraId="60B85AE6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 sıvı formda olmalı ve ürüne ait konsantrasyon 0.1mg/ml olmalıdır.</w:t>
      </w:r>
    </w:p>
    <w:p w14:paraId="1B841ED2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Ürünün ambalaj miktarı 100 μg olmalıdır.</w:t>
      </w:r>
    </w:p>
    <w:p w14:paraId="369F1C08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 xml:space="preserve">Ürünün kullanılacağı aplikasyonlarda dilüsyon oranı; WB için 1:1000, IHC (P) için 1:50, IHC-F için 1:50, ICC/IF için 1:100, ELISA için 1:50, Flow için </w:t>
      </w:r>
      <w:proofErr w:type="gramStart"/>
      <w:r w:rsidRPr="001345B0">
        <w:t>1:50</w:t>
      </w:r>
      <w:proofErr w:type="gramEnd"/>
      <w:r w:rsidRPr="001345B0">
        <w:t xml:space="preserve"> oranında olmalıdır.</w:t>
      </w:r>
    </w:p>
    <w:p w14:paraId="11032C29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Ürün, Unconjugated olmalıdır.</w:t>
      </w:r>
    </w:p>
    <w:p w14:paraId="41C1DEC9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İmmunojen “mouse TNF-</w:t>
      </w:r>
      <w:proofErr w:type="gramStart"/>
      <w:r w:rsidRPr="001345B0">
        <w:t>alpha ”</w:t>
      </w:r>
      <w:proofErr w:type="gramEnd"/>
      <w:r w:rsidRPr="001345B0">
        <w:t xml:space="preserve"> olmalıdır.</w:t>
      </w:r>
    </w:p>
    <w:p w14:paraId="458CA035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 çalışmanın bütünlüğü açısından daha evvel laboratuvarımızda denenmiş bir marka olmalıdır, marka daha evvel laboratuvarımızda kullanılmamış ise muhakkak 60ul’lik ambalajda numune bırakılmalıdır, numune bırakmayan firmaların teklifi kabul edilmeyecektir.</w:t>
      </w:r>
    </w:p>
    <w:p w14:paraId="3EEAED44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 xml:space="preserve">Antikora ait uluslararası geçerliliği olan referans makale bulunmalıdır. </w:t>
      </w:r>
    </w:p>
    <w:p w14:paraId="559D25A4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>Ürün, prospektüsünde belirtilen teslimat koşullarına uyularak (soğuk zincir 2-8 derece veya -20 derece vb.) bizzat firma personeli tarafından teslim edilmedir. Kargo ile teslimat asla kabul edilmeyecektir.</w:t>
      </w:r>
    </w:p>
    <w:p w14:paraId="08B9D98D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 xml:space="preserve">Ürüne teklif verecek firma Türkiye’deki yetkili temsilci olmalı ve gerektiğinde üretici firma ile 24 saat içinde direkt bağlantıya geçebilmelidir. </w:t>
      </w:r>
    </w:p>
    <w:p w14:paraId="5CDBA8F3" w14:textId="77777777" w:rsidR="00C50ED0" w:rsidRPr="001345B0" w:rsidRDefault="00C50ED0" w:rsidP="00C50ED0">
      <w:pPr>
        <w:pStyle w:val="ListeParagraf"/>
        <w:numPr>
          <w:ilvl w:val="0"/>
          <w:numId w:val="6"/>
        </w:numPr>
      </w:pPr>
      <w:r w:rsidRPr="001345B0">
        <w:t xml:space="preserve">Teklif veren firma teklif </w:t>
      </w:r>
      <w:proofErr w:type="gramStart"/>
      <w:r w:rsidRPr="001345B0">
        <w:t>ile birlikte</w:t>
      </w:r>
      <w:proofErr w:type="gramEnd"/>
      <w:r w:rsidRPr="001345B0">
        <w:t xml:space="preserve"> yetki belgesini ibraz edebilmelidir.</w:t>
      </w:r>
    </w:p>
    <w:p w14:paraId="74FB575F" w14:textId="77777777" w:rsidR="00C50ED0" w:rsidRDefault="00C50ED0"/>
    <w:p w14:paraId="3D97465D" w14:textId="711A52B4" w:rsidR="00C50ED0" w:rsidRPr="001345B0" w:rsidRDefault="0021473D" w:rsidP="00C50ED0">
      <w:pPr>
        <w:rPr>
          <w:b/>
          <w:bCs/>
        </w:rPr>
      </w:pPr>
      <w:r>
        <w:rPr>
          <w:b/>
          <w:bCs/>
        </w:rPr>
        <w:t xml:space="preserve">10) </w:t>
      </w:r>
      <w:r w:rsidR="00C50ED0" w:rsidRPr="001345B0">
        <w:rPr>
          <w:b/>
          <w:bCs/>
        </w:rPr>
        <w:t>Polymer HRP Kit Teknik Şartnamesi</w:t>
      </w:r>
    </w:p>
    <w:p w14:paraId="6F733898" w14:textId="77777777" w:rsidR="00C50ED0" w:rsidRPr="001345B0" w:rsidRDefault="00C50ED0" w:rsidP="00C50ED0">
      <w:pPr>
        <w:rPr>
          <w:b/>
          <w:bCs/>
        </w:rPr>
      </w:pPr>
    </w:p>
    <w:p w14:paraId="324F251E" w14:textId="56E14442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Üniversal kit, formalin-fikse parafin-gömülü dokularda Mikro Polymer yöntemiyle immünhistokimya çalışmalarında kullanıma uygun olmalıdır.</w:t>
      </w:r>
    </w:p>
    <w:p w14:paraId="214FBA28" w14:textId="143BD45A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HRP Polymer özellikte olup, datasheet ile belgelenmelidir.</w:t>
      </w:r>
    </w:p>
    <w:p w14:paraId="0AA5443C" w14:textId="11CCA6CE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Kit içeriğinde; 125ml Protein Block, 125ml Primer Antibody Enhancer, 125ml HRP Polymer bulunmalıdır.</w:t>
      </w:r>
    </w:p>
    <w:p w14:paraId="01377204" w14:textId="5D873B34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Fare ve tavşandan türetilmiş primer antikorları tanımalı, aynı anda çalışma yapılabilmeli, tavşan antikorları için ayrı bir prosedüre gerek olmamalıdır.</w:t>
      </w:r>
    </w:p>
    <w:p w14:paraId="471DAA1E" w14:textId="51294BA6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Tüm solüsyonlar 125 ml’lik damlalıklı şişelerde bulunmalıdır.</w:t>
      </w:r>
    </w:p>
    <w:p w14:paraId="5814103F" w14:textId="0512A25E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Orijinal ambalajında etiketli olarak bulunmalıdır. Etiketin üzerinde üretici firma bilgileri, LOT no, son kullanma tarihi ve IVD işareti bulunmalıdır.</w:t>
      </w:r>
    </w:p>
    <w:p w14:paraId="14C033E8" w14:textId="0910A161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Laboratuvara teslim tarihinden itibaren 18 ay kullanım süresi olmalıdır.</w:t>
      </w:r>
    </w:p>
    <w:p w14:paraId="2C93F7CA" w14:textId="01C3DFF6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Saklama koşulları +2-8°C özellikte olmalıdır.</w:t>
      </w:r>
    </w:p>
    <w:p w14:paraId="4395D62D" w14:textId="34D0D01B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 xml:space="preserve">Numune ve </w:t>
      </w:r>
      <w:proofErr w:type="gramStart"/>
      <w:r w:rsidRPr="001345B0">
        <w:t>data</w:t>
      </w:r>
      <w:proofErr w:type="gramEnd"/>
      <w:r w:rsidRPr="001345B0">
        <w:t xml:space="preserve"> sheetler ihale öncesi verilecek, inceleme sonucunda karar verilecektir.</w:t>
      </w:r>
    </w:p>
    <w:p w14:paraId="6646555C" w14:textId="575A8842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Kitin barkod numarası ulusal bilgi bankasında onaylı olmalıdır.</w:t>
      </w:r>
    </w:p>
    <w:p w14:paraId="3345A288" w14:textId="07DBD43F" w:rsidR="00C50ED0" w:rsidRPr="001345B0" w:rsidRDefault="00C50ED0" w:rsidP="00F44015">
      <w:pPr>
        <w:pStyle w:val="ListeParagraf"/>
        <w:numPr>
          <w:ilvl w:val="0"/>
          <w:numId w:val="7"/>
        </w:numPr>
      </w:pPr>
      <w:r w:rsidRPr="001345B0">
        <w:t>Kargo ile teslimat kabul edilmeyecektir. Ürün bizzat firma personeli tarafından teslim edilmelidir.</w:t>
      </w:r>
    </w:p>
    <w:p w14:paraId="2E9AEE24" w14:textId="77777777" w:rsidR="008C638E" w:rsidRDefault="008C638E" w:rsidP="008C638E">
      <w:pPr>
        <w:rPr>
          <w:b/>
          <w:bCs/>
        </w:rPr>
      </w:pPr>
    </w:p>
    <w:p w14:paraId="2DC7966E" w14:textId="77777777" w:rsidR="008C638E" w:rsidRDefault="008C638E" w:rsidP="008C638E">
      <w:pPr>
        <w:rPr>
          <w:b/>
          <w:bCs/>
        </w:rPr>
      </w:pPr>
    </w:p>
    <w:p w14:paraId="013B1B4F" w14:textId="77777777" w:rsidR="008C638E" w:rsidRDefault="008C638E" w:rsidP="008C638E">
      <w:pPr>
        <w:rPr>
          <w:b/>
          <w:bCs/>
        </w:rPr>
      </w:pPr>
    </w:p>
    <w:p w14:paraId="56DC6481" w14:textId="77777777" w:rsidR="008C638E" w:rsidRDefault="008C638E" w:rsidP="008C638E">
      <w:pPr>
        <w:rPr>
          <w:b/>
          <w:bCs/>
        </w:rPr>
      </w:pPr>
    </w:p>
    <w:p w14:paraId="40B92E81" w14:textId="77777777" w:rsidR="008C638E" w:rsidRDefault="008C638E" w:rsidP="008C638E">
      <w:pPr>
        <w:rPr>
          <w:b/>
          <w:bCs/>
        </w:rPr>
      </w:pPr>
    </w:p>
    <w:p w14:paraId="182BDAF3" w14:textId="3F7470DB" w:rsidR="008C638E" w:rsidRPr="00F83D91" w:rsidRDefault="0021473D" w:rsidP="008C638E">
      <w:pPr>
        <w:rPr>
          <w:b/>
          <w:bCs/>
        </w:rPr>
      </w:pPr>
      <w:r>
        <w:rPr>
          <w:b/>
          <w:bCs/>
        </w:rPr>
        <w:lastRenderedPageBreak/>
        <w:t xml:space="preserve">11) </w:t>
      </w:r>
      <w:r w:rsidR="008C638E" w:rsidRPr="00F83D91">
        <w:rPr>
          <w:b/>
          <w:bCs/>
        </w:rPr>
        <w:t>DPX Mounting Medium Lam-Lamel Kapatıcı100 ml lik Damlalıklı ambalajda Teknik Şartnamesi</w:t>
      </w:r>
    </w:p>
    <w:p w14:paraId="657B6CE6" w14:textId="77777777" w:rsidR="008C638E" w:rsidRPr="00F83D91" w:rsidRDefault="008C638E" w:rsidP="008C638E"/>
    <w:p w14:paraId="4B0D9E7A" w14:textId="5C706A25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100 ml’lik koyu, ışık geçirmeyen ambalajda teslim edilmelidir</w:t>
      </w:r>
    </w:p>
    <w:p w14:paraId="64858FE0" w14:textId="55E49455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Ksilen içermelidir.</w:t>
      </w:r>
    </w:p>
    <w:p w14:paraId="72ED713E" w14:textId="610ECD00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Refraktif indeksi 1.25-1.50 arasında olmalıdır.</w:t>
      </w:r>
    </w:p>
    <w:p w14:paraId="1A1E54CE" w14:textId="6EEE5248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Yoğunluk 0,910-0.935 g / cm3 olmalıdır.</w:t>
      </w:r>
    </w:p>
    <w:p w14:paraId="18A8314A" w14:textId="2F97F651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Histolojik ve mikroskobik çalışmalarda kullanıma uygun olmalıdır.</w:t>
      </w:r>
    </w:p>
    <w:p w14:paraId="07779E2E" w14:textId="40D53AD1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Viskozitesi 600-700 mPa.s(20 °C) olmalıdır.</w:t>
      </w:r>
    </w:p>
    <w:p w14:paraId="12FC0A54" w14:textId="20DD2500" w:rsidR="008C638E" w:rsidRPr="00F83D91" w:rsidRDefault="008C638E" w:rsidP="008C638E">
      <w:pPr>
        <w:pStyle w:val="ListeParagraf"/>
        <w:numPr>
          <w:ilvl w:val="0"/>
          <w:numId w:val="23"/>
        </w:numPr>
      </w:pPr>
      <w:r w:rsidRPr="00F83D91">
        <w:t>Ürün, prospektüsünde belirtilen teslimat koşullarına uyularak bizzat firma personeli tarafından teslim edilmedir. Kargo ile teslimat asla kabul edilmeyecektir.</w:t>
      </w:r>
    </w:p>
    <w:p w14:paraId="6A24F428" w14:textId="77777777" w:rsidR="008C638E" w:rsidRDefault="008C638E" w:rsidP="008C638E"/>
    <w:p w14:paraId="6D6D6137" w14:textId="77777777" w:rsidR="008C638E" w:rsidRDefault="008C638E" w:rsidP="008C638E"/>
    <w:p w14:paraId="1745DF6D" w14:textId="54E0644B" w:rsidR="008C638E" w:rsidRPr="008C638E" w:rsidRDefault="0021473D" w:rsidP="008C638E">
      <w:pPr>
        <w:rPr>
          <w:b/>
          <w:bCs/>
        </w:rPr>
      </w:pPr>
      <w:r>
        <w:rPr>
          <w:b/>
          <w:bCs/>
        </w:rPr>
        <w:t xml:space="preserve">12) </w:t>
      </w:r>
      <w:r w:rsidR="008C638E" w:rsidRPr="008C638E">
        <w:rPr>
          <w:b/>
          <w:bCs/>
        </w:rPr>
        <w:t>Dextran Sulfate Sodium Tuzu Teknik Şartnamesi</w:t>
      </w:r>
    </w:p>
    <w:p w14:paraId="6E990B79" w14:textId="77777777" w:rsidR="008C638E" w:rsidRPr="008C638E" w:rsidRDefault="008C638E" w:rsidP="008C638E"/>
    <w:p w14:paraId="005A079D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CAS No: 9011-18-1 olmalıdır.</w:t>
      </w:r>
    </w:p>
    <w:p w14:paraId="18E2BFD2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Sülfür oranı %15-20 arasında olmalıdır.</w:t>
      </w:r>
    </w:p>
    <w:p w14:paraId="4DE58E17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Molekül ağırlığı 40.000 kD olmalıdır.</w:t>
      </w:r>
    </w:p>
    <w:p w14:paraId="7A88F667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Sıçanlarda kolit oluşturmak için uygun olmalıdır.</w:t>
      </w:r>
    </w:p>
    <w:p w14:paraId="7361CEF7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Üzerinde lot numarası ve son kullanma tarihi yazan etiket bulunmalıdır.</w:t>
      </w:r>
    </w:p>
    <w:p w14:paraId="0A4DDC2F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Suda çözünebilir olmalıdır.</w:t>
      </w:r>
    </w:p>
    <w:p w14:paraId="6804B3B0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Toz formda olmalıdır.</w:t>
      </w:r>
    </w:p>
    <w:p w14:paraId="176E651F" w14:textId="77777777" w:rsidR="008C638E" w:rsidRPr="008C638E" w:rsidRDefault="008C638E" w:rsidP="008C638E">
      <w:pPr>
        <w:pStyle w:val="ListeParagraf"/>
        <w:numPr>
          <w:ilvl w:val="0"/>
          <w:numId w:val="22"/>
        </w:numPr>
        <w:spacing w:after="160" w:line="278" w:lineRule="auto"/>
        <w:ind w:left="360"/>
      </w:pPr>
      <w:r w:rsidRPr="008C638E">
        <w:t>5 adet 100 gramlık paket halinde olmalıdır.</w:t>
      </w:r>
    </w:p>
    <w:p w14:paraId="012A053F" w14:textId="77777777" w:rsidR="008C638E" w:rsidRPr="008C638E" w:rsidRDefault="008C638E" w:rsidP="008C638E"/>
    <w:p w14:paraId="39D74590" w14:textId="77777777" w:rsidR="008C638E" w:rsidRPr="00F83D91" w:rsidRDefault="008C638E" w:rsidP="008C638E"/>
    <w:p w14:paraId="23EC5C22" w14:textId="77777777" w:rsidR="00C50ED0" w:rsidRDefault="00C50ED0"/>
    <w:sectPr w:rsidR="00C50ED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608B59" w14:textId="77777777" w:rsidR="002447CE" w:rsidRDefault="002447CE" w:rsidP="008C638E">
      <w:r>
        <w:separator/>
      </w:r>
    </w:p>
  </w:endnote>
  <w:endnote w:type="continuationSeparator" w:id="0">
    <w:p w14:paraId="106DE4CF" w14:textId="77777777" w:rsidR="002447CE" w:rsidRDefault="002447CE" w:rsidP="008C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4338524"/>
      <w:docPartObj>
        <w:docPartGallery w:val="Page Numbers (Bottom of Page)"/>
        <w:docPartUnique/>
      </w:docPartObj>
    </w:sdtPr>
    <w:sdtContent>
      <w:p w14:paraId="5B3FD14D" w14:textId="1BF6ABE5" w:rsidR="008C638E" w:rsidRDefault="008C638E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0EB9D1" w14:textId="77777777" w:rsidR="008C638E" w:rsidRDefault="008C638E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40A40" w14:textId="77777777" w:rsidR="002447CE" w:rsidRDefault="002447CE" w:rsidP="008C638E">
      <w:r>
        <w:separator/>
      </w:r>
    </w:p>
  </w:footnote>
  <w:footnote w:type="continuationSeparator" w:id="0">
    <w:p w14:paraId="58D3A9AE" w14:textId="77777777" w:rsidR="002447CE" w:rsidRDefault="002447CE" w:rsidP="008C63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814F2"/>
    <w:multiLevelType w:val="hybridMultilevel"/>
    <w:tmpl w:val="20E08EB2"/>
    <w:lvl w:ilvl="0" w:tplc="39862372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86018"/>
    <w:multiLevelType w:val="hybridMultilevel"/>
    <w:tmpl w:val="6AA4A25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73554C1"/>
    <w:multiLevelType w:val="hybridMultilevel"/>
    <w:tmpl w:val="5A5CE59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237E4A"/>
    <w:multiLevelType w:val="hybridMultilevel"/>
    <w:tmpl w:val="565800AE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34C3A49"/>
    <w:multiLevelType w:val="hybridMultilevel"/>
    <w:tmpl w:val="A9C0B8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528AF"/>
    <w:multiLevelType w:val="hybridMultilevel"/>
    <w:tmpl w:val="FA2C21D6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B9337D0"/>
    <w:multiLevelType w:val="hybridMultilevel"/>
    <w:tmpl w:val="C270E57A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E34206B"/>
    <w:multiLevelType w:val="hybridMultilevel"/>
    <w:tmpl w:val="C35073F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912715"/>
    <w:multiLevelType w:val="hybridMultilevel"/>
    <w:tmpl w:val="D72C40DA"/>
    <w:lvl w:ilvl="0" w:tplc="041F000F">
      <w:start w:val="1"/>
      <w:numFmt w:val="decimal"/>
      <w:lvlText w:val="%1."/>
      <w:lvlJc w:val="left"/>
      <w:pPr>
        <w:ind w:left="710" w:hanging="71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3BF40F1"/>
    <w:multiLevelType w:val="hybridMultilevel"/>
    <w:tmpl w:val="4032418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4510C17"/>
    <w:multiLevelType w:val="hybridMultilevel"/>
    <w:tmpl w:val="EA2EAB9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051863"/>
    <w:multiLevelType w:val="hybridMultilevel"/>
    <w:tmpl w:val="A5BC880A"/>
    <w:lvl w:ilvl="0" w:tplc="39862372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9A40A8"/>
    <w:multiLevelType w:val="hybridMultilevel"/>
    <w:tmpl w:val="41EC54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133499"/>
    <w:multiLevelType w:val="hybridMultilevel"/>
    <w:tmpl w:val="009E15F8"/>
    <w:lvl w:ilvl="0" w:tplc="39862372">
      <w:start w:val="1"/>
      <w:numFmt w:val="decimal"/>
      <w:lvlText w:val="%1."/>
      <w:lvlJc w:val="left"/>
      <w:pPr>
        <w:ind w:left="143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C45CB4"/>
    <w:multiLevelType w:val="hybridMultilevel"/>
    <w:tmpl w:val="5EB600C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EE83E24"/>
    <w:multiLevelType w:val="hybridMultilevel"/>
    <w:tmpl w:val="8E3404D2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0A2531"/>
    <w:multiLevelType w:val="hybridMultilevel"/>
    <w:tmpl w:val="E25EF646"/>
    <w:lvl w:ilvl="0" w:tplc="39862372">
      <w:start w:val="1"/>
      <w:numFmt w:val="decimal"/>
      <w:lvlText w:val="%1."/>
      <w:lvlJc w:val="left"/>
      <w:pPr>
        <w:ind w:left="71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E475636"/>
    <w:multiLevelType w:val="hybridMultilevel"/>
    <w:tmpl w:val="5CB29C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9C667E"/>
    <w:multiLevelType w:val="hybridMultilevel"/>
    <w:tmpl w:val="A4F285B6"/>
    <w:lvl w:ilvl="0" w:tplc="39862372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2269DD"/>
    <w:multiLevelType w:val="hybridMultilevel"/>
    <w:tmpl w:val="0EF08A1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E958DD"/>
    <w:multiLevelType w:val="hybridMultilevel"/>
    <w:tmpl w:val="FFFFFFFF"/>
    <w:lvl w:ilvl="0" w:tplc="EDF21D1A">
      <w:start w:val="1"/>
      <w:numFmt w:val="decimal"/>
      <w:lvlText w:val="%1."/>
      <w:lvlJc w:val="left"/>
      <w:pPr>
        <w:ind w:left="1070" w:hanging="71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E8220F3"/>
    <w:multiLevelType w:val="hybridMultilevel"/>
    <w:tmpl w:val="8E4EA9FA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FB05221"/>
    <w:multiLevelType w:val="hybridMultilevel"/>
    <w:tmpl w:val="224C003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FB6397C"/>
    <w:multiLevelType w:val="hybridMultilevel"/>
    <w:tmpl w:val="4A1C746C"/>
    <w:lvl w:ilvl="0" w:tplc="39862372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31038">
    <w:abstractNumId w:val="10"/>
  </w:num>
  <w:num w:numId="2" w16cid:durableId="2017266937">
    <w:abstractNumId w:val="17"/>
  </w:num>
  <w:num w:numId="3" w16cid:durableId="2043169063">
    <w:abstractNumId w:val="3"/>
  </w:num>
  <w:num w:numId="4" w16cid:durableId="2069840204">
    <w:abstractNumId w:val="7"/>
  </w:num>
  <w:num w:numId="5" w16cid:durableId="1248350030">
    <w:abstractNumId w:val="2"/>
  </w:num>
  <w:num w:numId="6" w16cid:durableId="1415014392">
    <w:abstractNumId w:val="14"/>
  </w:num>
  <w:num w:numId="7" w16cid:durableId="262301150">
    <w:abstractNumId w:val="5"/>
  </w:num>
  <w:num w:numId="8" w16cid:durableId="1185168734">
    <w:abstractNumId w:val="22"/>
  </w:num>
  <w:num w:numId="9" w16cid:durableId="35786129">
    <w:abstractNumId w:val="4"/>
  </w:num>
  <w:num w:numId="10" w16cid:durableId="66073673">
    <w:abstractNumId w:val="0"/>
  </w:num>
  <w:num w:numId="11" w16cid:durableId="1527599255">
    <w:abstractNumId w:val="16"/>
  </w:num>
  <w:num w:numId="12" w16cid:durableId="2107604919">
    <w:abstractNumId w:val="8"/>
  </w:num>
  <w:num w:numId="13" w16cid:durableId="1155338884">
    <w:abstractNumId w:val="1"/>
  </w:num>
  <w:num w:numId="14" w16cid:durableId="1011614364">
    <w:abstractNumId w:val="12"/>
  </w:num>
  <w:num w:numId="15" w16cid:durableId="1506477767">
    <w:abstractNumId w:val="23"/>
  </w:num>
  <w:num w:numId="16" w16cid:durableId="1261183396">
    <w:abstractNumId w:val="13"/>
  </w:num>
  <w:num w:numId="17" w16cid:durableId="1066342719">
    <w:abstractNumId w:val="11"/>
  </w:num>
  <w:num w:numId="18" w16cid:durableId="1268006223">
    <w:abstractNumId w:val="9"/>
  </w:num>
  <w:num w:numId="19" w16cid:durableId="68112966">
    <w:abstractNumId w:val="21"/>
  </w:num>
  <w:num w:numId="20" w16cid:durableId="301539485">
    <w:abstractNumId w:val="18"/>
  </w:num>
  <w:num w:numId="21" w16cid:durableId="1620992824">
    <w:abstractNumId w:val="20"/>
  </w:num>
  <w:num w:numId="22" w16cid:durableId="681855196">
    <w:abstractNumId w:val="19"/>
  </w:num>
  <w:num w:numId="23" w16cid:durableId="660502553">
    <w:abstractNumId w:val="6"/>
  </w:num>
  <w:num w:numId="24" w16cid:durableId="3463677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ED0"/>
    <w:rsid w:val="001D1EB2"/>
    <w:rsid w:val="0020776C"/>
    <w:rsid w:val="0021473D"/>
    <w:rsid w:val="002361D3"/>
    <w:rsid w:val="002447CE"/>
    <w:rsid w:val="002E3759"/>
    <w:rsid w:val="00313666"/>
    <w:rsid w:val="00412DB9"/>
    <w:rsid w:val="00591C47"/>
    <w:rsid w:val="00676DC6"/>
    <w:rsid w:val="008C638E"/>
    <w:rsid w:val="00A13B6D"/>
    <w:rsid w:val="00A36670"/>
    <w:rsid w:val="00AB57E7"/>
    <w:rsid w:val="00C372D5"/>
    <w:rsid w:val="00C50ED0"/>
    <w:rsid w:val="00F4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9D6C0B"/>
  <w15:chartTrackingRefBased/>
  <w15:docId w15:val="{61BB12F1-0B0A-44A3-872E-980AAFCFA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0ED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C50E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50E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50E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50E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50E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50ED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50ED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50ED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50ED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50E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50E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50E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50ED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50ED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50ED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50ED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50ED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50ED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50ED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50E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50E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50E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50E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50ED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C50ED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50ED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50E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50ED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50ED0"/>
    <w:rPr>
      <w:b/>
      <w:bCs/>
      <w:smallCaps/>
      <w:color w:val="0F4761" w:themeColor="accent1" w:themeShade="BF"/>
      <w:spacing w:val="5"/>
    </w:rPr>
  </w:style>
  <w:style w:type="paragraph" w:styleId="stBilgi">
    <w:name w:val="header"/>
    <w:basedOn w:val="Normal"/>
    <w:link w:val="stBilgiChar"/>
    <w:uiPriority w:val="99"/>
    <w:unhideWhenUsed/>
    <w:rsid w:val="008C638E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8C638E"/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paragraph" w:styleId="AltBilgi">
    <w:name w:val="footer"/>
    <w:basedOn w:val="Normal"/>
    <w:link w:val="AltBilgiChar"/>
    <w:uiPriority w:val="99"/>
    <w:unhideWhenUsed/>
    <w:rsid w:val="008C638E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8C638E"/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2037</Words>
  <Characters>11615</Characters>
  <Application>Microsoft Office Word</Application>
  <DocSecurity>0</DocSecurity>
  <Lines>96</Lines>
  <Paragraphs>27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Burcu Gözükara</dc:creator>
  <cp:keywords/>
  <dc:description/>
  <cp:lastModifiedBy>Burcu Gözükara</cp:lastModifiedBy>
  <cp:revision>3</cp:revision>
  <dcterms:created xsi:type="dcterms:W3CDTF">2025-01-15T11:16:00Z</dcterms:created>
  <dcterms:modified xsi:type="dcterms:W3CDTF">2025-01-15T11:25:00Z</dcterms:modified>
</cp:coreProperties>
</file>