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14385D" w:rsidRDefault="003C5F42">
      <w:pPr>
        <w:spacing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Xanthine Oxidase from bovine milk</w:t>
      </w:r>
    </w:p>
    <w:p w14:paraId="00000002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minimum %99 saflık özelliğinde olmalıdır.</w:t>
      </w:r>
    </w:p>
    <w:p w14:paraId="00000003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orijinal ambalajında beyaz renkli ve cristal toz şeklinde olmalıdır.</w:t>
      </w:r>
    </w:p>
    <w:p w14:paraId="00000004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≥0.4 units/mg protein aktivitesine sahip olmalıdır.</w:t>
      </w:r>
    </w:p>
    <w:p w14:paraId="00000005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Ürün 25UN orijinal ambalajında olmalıdır ve 1 adet teslim edilmelidir.</w:t>
      </w:r>
    </w:p>
    <w:p w14:paraId="00000006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Ürünün son kullanım tarihi üretiminden itibaren en az 36 ay olmalıdır.</w:t>
      </w:r>
    </w:p>
    <w:p w14:paraId="00000007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ile birlikte Analiz Sertifikası verilmelidir. Teklif veren firmalar Yetki Belgeleri’ni teklif ile birlikte su</w:t>
      </w:r>
      <w:r>
        <w:rPr>
          <w:rFonts w:ascii="Times New Roman" w:eastAsia="Times New Roman" w:hAnsi="Times New Roman" w:cs="Times New Roman"/>
          <w:sz w:val="24"/>
          <w:szCs w:val="24"/>
        </w:rPr>
        <w:t>nmalıdırlar.</w:t>
      </w:r>
    </w:p>
    <w:p w14:paraId="00000008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Yüklenici firma, bozuk veya hatalı ürünleri ücrete tabi olmaksızın yenisi ile değiştireceği konusundaki taahhütnameyi ilgili teklif mektubunda ayrıca belirtmelidir.</w:t>
      </w:r>
    </w:p>
    <w:p w14:paraId="00000009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Ürün ambalajı üzerinde Katalog numarası, lot numarası, son kullanma tarihi ve </w:t>
      </w:r>
      <w:r>
        <w:rPr>
          <w:rFonts w:ascii="Times New Roman" w:eastAsia="Times New Roman" w:hAnsi="Times New Roman" w:cs="Times New Roman"/>
          <w:sz w:val="24"/>
          <w:szCs w:val="24"/>
        </w:rPr>
        <w:t>kare kod mutlaka bulunmalıdır.</w:t>
      </w:r>
    </w:p>
    <w:p w14:paraId="0000000A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Ürünle birlikte 2 adet 1litre’lik 1 M NaOH çözeltisi ücretsiz verilmelidir.</w:t>
      </w:r>
    </w:p>
    <w:p w14:paraId="0000000B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Ürün en geç 7 gün içerisinde teslim edilmelidir. </w:t>
      </w:r>
    </w:p>
    <w:p w14:paraId="0000000C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Sonuçların güvenilir çıkamaması durumunda ürünlerin en geç 15 gün içinde değişimi sağlanmalıdır.</w:t>
      </w:r>
    </w:p>
    <w:p w14:paraId="0000000D" w14:textId="77777777" w:rsidR="0014385D" w:rsidRDefault="003C5F42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tıcı firma, DİSTRİBÜTÖR BELGESİ bayii ise YETKİLİ SATICI belgesine sahip olmalıdır. </w:t>
      </w:r>
    </w:p>
    <w:p w14:paraId="0000000E" w14:textId="77777777" w:rsidR="0014385D" w:rsidRDefault="003C5F42">
      <w:pPr>
        <w:numPr>
          <w:ilvl w:val="0"/>
          <w:numId w:val="1"/>
        </w:numPr>
        <w:spacing w:after="200" w:line="276" w:lineRule="auto"/>
        <w:jc w:val="both"/>
        <w:rPr>
          <w:b/>
          <w:sz w:val="24"/>
          <w:szCs w:val="24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b/>
          <w:sz w:val="24"/>
          <w:szCs w:val="24"/>
        </w:rPr>
        <w:t>Ürün teslimatta açılarak kontrol edileceğinden kargo firması ile teslimat kabul edilmeyecek firma elemanının ilgili kitlerin taşınması için gerekli özellikler dikkate alın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arak(Soğuk zincir) bizzat teslimat şartı aranacaktır.</w:t>
      </w:r>
    </w:p>
    <w:p w14:paraId="0000000F" w14:textId="77777777" w:rsidR="0014385D" w:rsidRDefault="0014385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14385D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486E15"/>
    <w:multiLevelType w:val="multilevel"/>
    <w:tmpl w:val="F48C4162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85D"/>
    <w:rsid w:val="0014385D"/>
    <w:rsid w:val="003C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6A86634-1220-49D4-A1A9-B751988D3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</dc:creator>
  <cp:lastModifiedBy>Mine</cp:lastModifiedBy>
  <cp:revision>2</cp:revision>
  <dcterms:created xsi:type="dcterms:W3CDTF">2024-05-21T11:10:00Z</dcterms:created>
  <dcterms:modified xsi:type="dcterms:W3CDTF">2024-05-21T11:10:00Z</dcterms:modified>
</cp:coreProperties>
</file>