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CCC86" w14:textId="0368F332" w:rsidR="00966FC0" w:rsidRDefault="00966FC0" w:rsidP="00966FC0">
      <w:pPr>
        <w:jc w:val="center"/>
        <w:rPr>
          <w:rFonts w:ascii="Times New Roman" w:hAnsi="Times New Roman" w:cs="Times New Roman"/>
          <w:b/>
        </w:rPr>
      </w:pPr>
      <w:r w:rsidRPr="006723AC">
        <w:rPr>
          <w:rFonts w:ascii="Times New Roman" w:hAnsi="Times New Roman" w:cs="Times New Roman"/>
          <w:b/>
        </w:rPr>
        <w:t>PROJEDE KULLANILACAK ALT (</w:t>
      </w:r>
      <w:proofErr w:type="spellStart"/>
      <w:r w:rsidRPr="006723AC">
        <w:rPr>
          <w:rFonts w:ascii="Times New Roman" w:hAnsi="Times New Roman" w:cs="Times New Roman"/>
          <w:b/>
        </w:rPr>
        <w:t>Alanin</w:t>
      </w:r>
      <w:proofErr w:type="spellEnd"/>
      <w:r w:rsidRPr="006723AC"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Aminot</w:t>
      </w:r>
      <w:r w:rsidRPr="006723AC">
        <w:rPr>
          <w:rFonts w:ascii="Times New Roman" w:hAnsi="Times New Roman" w:cs="Times New Roman"/>
          <w:b/>
        </w:rPr>
        <w:t>rans</w:t>
      </w:r>
      <w:r>
        <w:rPr>
          <w:rFonts w:ascii="Times New Roman" w:hAnsi="Times New Roman" w:cs="Times New Roman"/>
          <w:b/>
        </w:rPr>
        <w:t>feraz</w:t>
      </w:r>
      <w:proofErr w:type="spellEnd"/>
      <w:r w:rsidRPr="006723AC">
        <w:rPr>
          <w:rFonts w:ascii="Times New Roman" w:hAnsi="Times New Roman" w:cs="Times New Roman"/>
          <w:b/>
        </w:rPr>
        <w:t>)</w:t>
      </w:r>
      <w:r>
        <w:rPr>
          <w:rFonts w:ascii="Times New Roman" w:hAnsi="Times New Roman" w:cs="Times New Roman"/>
          <w:b/>
        </w:rPr>
        <w:t>,</w:t>
      </w:r>
    </w:p>
    <w:p w14:paraId="44ABB3D2" w14:textId="4FA18B47" w:rsidR="00966FC0" w:rsidRPr="006723AC" w:rsidRDefault="00966FC0" w:rsidP="00966FC0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AST (</w:t>
      </w:r>
      <w:proofErr w:type="spellStart"/>
      <w:r>
        <w:rPr>
          <w:rFonts w:ascii="Times New Roman" w:hAnsi="Times New Roman" w:cs="Times New Roman"/>
          <w:b/>
        </w:rPr>
        <w:t>Aspartat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Aminotransferaz</w:t>
      </w:r>
      <w:proofErr w:type="spellEnd"/>
      <w:r>
        <w:rPr>
          <w:rFonts w:ascii="Times New Roman" w:hAnsi="Times New Roman" w:cs="Times New Roman"/>
          <w:b/>
        </w:rPr>
        <w:t xml:space="preserve"> ve GGT (Gama </w:t>
      </w:r>
      <w:proofErr w:type="spellStart"/>
      <w:r>
        <w:rPr>
          <w:rFonts w:ascii="Times New Roman" w:hAnsi="Times New Roman" w:cs="Times New Roman"/>
          <w:b/>
        </w:rPr>
        <w:t>Glutamil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Transferaz</w:t>
      </w:r>
      <w:proofErr w:type="spellEnd"/>
      <w:r>
        <w:rPr>
          <w:rFonts w:ascii="Times New Roman" w:hAnsi="Times New Roman" w:cs="Times New Roman"/>
          <w:b/>
        </w:rPr>
        <w:t>)</w:t>
      </w:r>
      <w:r w:rsidRPr="006723AC">
        <w:rPr>
          <w:rFonts w:ascii="Times New Roman" w:hAnsi="Times New Roman" w:cs="Times New Roman"/>
          <w:b/>
        </w:rPr>
        <w:t xml:space="preserve"> KİT</w:t>
      </w:r>
      <w:r>
        <w:rPr>
          <w:rFonts w:ascii="Times New Roman" w:hAnsi="Times New Roman" w:cs="Times New Roman"/>
          <w:b/>
        </w:rPr>
        <w:t>LERİ</w:t>
      </w:r>
      <w:r w:rsidRPr="006723AC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İÇİN </w:t>
      </w:r>
      <w:r w:rsidRPr="006723AC">
        <w:rPr>
          <w:rFonts w:ascii="Times New Roman" w:hAnsi="Times New Roman" w:cs="Times New Roman"/>
          <w:b/>
        </w:rPr>
        <w:t>TEKNİK ŞARTNAME</w:t>
      </w:r>
    </w:p>
    <w:p w14:paraId="2165EACC" w14:textId="6C4674D1" w:rsidR="008C2EBB" w:rsidRDefault="008C2EBB"/>
    <w:p w14:paraId="6A50A177" w14:textId="706B5A0C" w:rsidR="00966FC0" w:rsidRDefault="00966FC0" w:rsidP="00966FC0">
      <w:pPr>
        <w:pStyle w:val="ListeParagraf"/>
        <w:numPr>
          <w:ilvl w:val="0"/>
          <w:numId w:val="1"/>
        </w:numPr>
      </w:pPr>
      <w:r>
        <w:t xml:space="preserve">ALT ve AST ölçümü; indirgenmiş </w:t>
      </w:r>
      <w:proofErr w:type="spellStart"/>
      <w:r>
        <w:t>nikotinamid</w:t>
      </w:r>
      <w:proofErr w:type="spellEnd"/>
      <w:r>
        <w:t xml:space="preserve"> </w:t>
      </w:r>
      <w:proofErr w:type="spellStart"/>
      <w:r>
        <w:t>adenin</w:t>
      </w:r>
      <w:proofErr w:type="spellEnd"/>
      <w:r>
        <w:t xml:space="preserve"> </w:t>
      </w:r>
      <w:proofErr w:type="spellStart"/>
      <w:r>
        <w:t>dinükleotid</w:t>
      </w:r>
      <w:proofErr w:type="spellEnd"/>
      <w:r>
        <w:t xml:space="preserve"> (NADH) konsantrasyonunun, 340/410 </w:t>
      </w:r>
      <w:proofErr w:type="spellStart"/>
      <w:r>
        <w:t>nm'deki</w:t>
      </w:r>
      <w:proofErr w:type="spellEnd"/>
      <w:r>
        <w:t xml:space="preserve"> </w:t>
      </w:r>
      <w:proofErr w:type="spellStart"/>
      <w:r>
        <w:t>absorbansına</w:t>
      </w:r>
      <w:proofErr w:type="spellEnd"/>
      <w:r>
        <w:t xml:space="preserve"> göre ölçülür. Absorbansın azalma oranı ALT ve AST enzim aktivitesiyle orantılıdır. Ölçüm </w:t>
      </w:r>
      <w:proofErr w:type="spellStart"/>
      <w:r>
        <w:t>kolorimetriktir</w:t>
      </w:r>
      <w:proofErr w:type="spellEnd"/>
      <w:r>
        <w:t xml:space="preserve">. </w:t>
      </w:r>
    </w:p>
    <w:p w14:paraId="2837F809" w14:textId="21E9562C" w:rsidR="00966FC0" w:rsidRDefault="00966FC0" w:rsidP="00966FC0">
      <w:pPr>
        <w:pStyle w:val="ListeParagraf"/>
      </w:pPr>
    </w:p>
    <w:p w14:paraId="0F9B94ED" w14:textId="2C09ECF3" w:rsidR="00966FC0" w:rsidRDefault="00966FC0" w:rsidP="00966FC0">
      <w:pPr>
        <w:pStyle w:val="ListeParagraf"/>
      </w:pPr>
      <w:r w:rsidRPr="00966FC0">
        <w:rPr>
          <w:noProof/>
        </w:rPr>
        <w:drawing>
          <wp:inline distT="0" distB="0" distL="0" distR="0" wp14:anchorId="5B9DB808" wp14:editId="4CA9E02D">
            <wp:extent cx="3820058" cy="885949"/>
            <wp:effectExtent l="0" t="0" r="0" b="9525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20058" cy="885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3EE83" w14:textId="698EC579" w:rsidR="00966FC0" w:rsidRDefault="00966FC0" w:rsidP="00966FC0">
      <w:pPr>
        <w:pStyle w:val="ListeParagraf"/>
      </w:pPr>
    </w:p>
    <w:p w14:paraId="253AADC4" w14:textId="55C688F8" w:rsidR="00966FC0" w:rsidRDefault="00966FC0" w:rsidP="00966FC0">
      <w:pPr>
        <w:pStyle w:val="ListeParagraf"/>
      </w:pPr>
      <w:r w:rsidRPr="00966FC0">
        <w:rPr>
          <w:noProof/>
        </w:rPr>
        <w:drawing>
          <wp:inline distT="0" distB="0" distL="0" distR="0" wp14:anchorId="52D9A577" wp14:editId="02ADA937">
            <wp:extent cx="4277322" cy="876422"/>
            <wp:effectExtent l="0" t="0" r="9525" b="0"/>
            <wp:docPr id="2" name="Res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77322" cy="876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816EB5" w14:textId="07CAC17A" w:rsidR="00E02CD0" w:rsidRDefault="00E02CD0" w:rsidP="00E02CD0">
      <w:pPr>
        <w:pStyle w:val="ListeParagraf"/>
        <w:numPr>
          <w:ilvl w:val="0"/>
          <w:numId w:val="1"/>
        </w:numPr>
      </w:pPr>
      <w:r>
        <w:t>GGT ölçümü; s</w:t>
      </w:r>
      <w:r w:rsidRPr="00E02CD0">
        <w:t xml:space="preserve">entetik </w:t>
      </w:r>
      <w:proofErr w:type="spellStart"/>
      <w:r w:rsidRPr="00E02CD0">
        <w:t>substrat</w:t>
      </w:r>
      <w:proofErr w:type="spellEnd"/>
      <w:r w:rsidRPr="00E02CD0">
        <w:t xml:space="preserve"> (L-γ-glutamil-3-karboksi-4-nitroanilid) ile reaksiyona </w:t>
      </w:r>
      <w:proofErr w:type="gramStart"/>
      <w:r w:rsidRPr="00E02CD0">
        <w:t>giren</w:t>
      </w:r>
      <w:proofErr w:type="gramEnd"/>
      <w:r w:rsidRPr="00E02CD0">
        <w:t xml:space="preserve"> </w:t>
      </w:r>
      <w:proofErr w:type="spellStart"/>
      <w:r w:rsidRPr="00E02CD0">
        <w:t>glisilglisin</w:t>
      </w:r>
      <w:proofErr w:type="spellEnd"/>
      <w:r w:rsidRPr="00E02CD0">
        <w:t>, γ</w:t>
      </w:r>
      <w:r w:rsidRPr="00E02CD0">
        <w:noBreakHyphen/>
      </w:r>
      <w:proofErr w:type="spellStart"/>
      <w:r w:rsidRPr="00E02CD0">
        <w:t>glutamil</w:t>
      </w:r>
      <w:proofErr w:type="spellEnd"/>
      <w:r w:rsidRPr="00E02CD0">
        <w:t xml:space="preserve"> artığı için 5-amino-2-nitro-benzoat (ANB) serbest kalır. Serbest kalan ürünün maksimum </w:t>
      </w:r>
      <w:proofErr w:type="spellStart"/>
      <w:r w:rsidRPr="00E02CD0">
        <w:t>absorpsiyonu</w:t>
      </w:r>
      <w:proofErr w:type="spellEnd"/>
      <w:r w:rsidRPr="00E02CD0">
        <w:t xml:space="preserve"> yaklaşık 400 </w:t>
      </w:r>
      <w:proofErr w:type="spellStart"/>
      <w:r w:rsidRPr="00E02CD0">
        <w:t>nm'dir</w:t>
      </w:r>
      <w:proofErr w:type="spellEnd"/>
      <w:r w:rsidRPr="00E02CD0">
        <w:t xml:space="preserve">. Oluşum hızı, 410/478 </w:t>
      </w:r>
      <w:proofErr w:type="spellStart"/>
      <w:r w:rsidRPr="00E02CD0">
        <w:t>nm'de</w:t>
      </w:r>
      <w:proofErr w:type="spellEnd"/>
      <w:r w:rsidRPr="00E02CD0">
        <w:t xml:space="preserve"> </w:t>
      </w:r>
      <w:proofErr w:type="spellStart"/>
      <w:r w:rsidRPr="00E02CD0">
        <w:t>fotometrik</w:t>
      </w:r>
      <w:proofErr w:type="spellEnd"/>
      <w:r w:rsidRPr="00E02CD0">
        <w:t xml:space="preserve"> olarak ölçülür.</w:t>
      </w:r>
    </w:p>
    <w:p w14:paraId="3A8C2501" w14:textId="5C5D4439" w:rsidR="00E02CD0" w:rsidRDefault="00E02CD0" w:rsidP="00E02CD0"/>
    <w:p w14:paraId="010F31E0" w14:textId="1A658D79" w:rsidR="00E02CD0" w:rsidRDefault="00E02CD0" w:rsidP="00E02CD0">
      <w:r>
        <w:t xml:space="preserve">                  </w:t>
      </w:r>
      <w:r>
        <w:rPr>
          <w:noProof/>
        </w:rPr>
        <w:drawing>
          <wp:inline distT="0" distB="0" distL="0" distR="0" wp14:anchorId="02F50CF8" wp14:editId="18A2034E">
            <wp:extent cx="4097020" cy="506095"/>
            <wp:effectExtent l="0" t="0" r="0" b="8255"/>
            <wp:docPr id="4" name="Resi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7020" cy="506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A00C7C" w14:textId="77777777" w:rsidR="00E02CD0" w:rsidRDefault="00E02CD0" w:rsidP="00966FC0">
      <w:pPr>
        <w:pStyle w:val="ListeParagraf"/>
      </w:pPr>
    </w:p>
    <w:p w14:paraId="0B74A7F2" w14:textId="2D95E55A" w:rsidR="00966FC0" w:rsidRPr="00966FC0" w:rsidRDefault="00966FC0" w:rsidP="00966FC0">
      <w:pPr>
        <w:pStyle w:val="ListeParagraf"/>
        <w:numPr>
          <w:ilvl w:val="0"/>
          <w:numId w:val="1"/>
        </w:numPr>
      </w:pPr>
      <w:r w:rsidRPr="00966FC0">
        <w:t xml:space="preserve">Gazi Üniversitesi Hastanesi Tıbbi Biyokimya Laboratuvarı’nda hali hazırda kullanılan </w:t>
      </w:r>
      <w:r>
        <w:t xml:space="preserve">mevcut </w:t>
      </w:r>
      <w:r w:rsidRPr="00966FC0">
        <w:t xml:space="preserve">klinik kimya </w:t>
      </w:r>
      <w:proofErr w:type="spellStart"/>
      <w:r w:rsidRPr="00966FC0">
        <w:t>otoan</w:t>
      </w:r>
      <w:r>
        <w:t>a</w:t>
      </w:r>
      <w:r w:rsidRPr="00966FC0">
        <w:t>lizör</w:t>
      </w:r>
      <w:proofErr w:type="spellEnd"/>
      <w:r w:rsidRPr="00966FC0">
        <w:t xml:space="preserve"> sistemlerine aplikasyonu yapılabilen bir kit olmalıdır.</w:t>
      </w:r>
    </w:p>
    <w:p w14:paraId="7450FBAB" w14:textId="0E745388" w:rsidR="00966FC0" w:rsidRDefault="00E02CD0" w:rsidP="00966FC0">
      <w:pPr>
        <w:pStyle w:val="ListeParagraf"/>
        <w:numPr>
          <w:ilvl w:val="0"/>
          <w:numId w:val="1"/>
        </w:numPr>
      </w:pPr>
      <w:r>
        <w:t xml:space="preserve">Test performansı </w:t>
      </w:r>
      <w:r w:rsidRPr="00E02CD0">
        <w:t>CLSI kılavuzu EP17</w:t>
      </w:r>
      <w:r w:rsidRPr="00E02CD0">
        <w:noBreakHyphen/>
        <w:t xml:space="preserve">A2'ye </w:t>
      </w:r>
      <w:r>
        <w:t>göre valide edilmiş olmalıdır</w:t>
      </w:r>
      <w:r w:rsidRPr="00E02CD0">
        <w:t xml:space="preserve"> ve kör sınırı (</w:t>
      </w:r>
      <w:proofErr w:type="spellStart"/>
      <w:r w:rsidRPr="00E02CD0">
        <w:t>LoB</w:t>
      </w:r>
      <w:proofErr w:type="spellEnd"/>
      <w:r w:rsidRPr="00E02CD0">
        <w:t>) ile tespit sınırı (</w:t>
      </w:r>
      <w:proofErr w:type="spellStart"/>
      <w:r w:rsidRPr="00E02CD0">
        <w:t>LoD</w:t>
      </w:r>
      <w:proofErr w:type="spellEnd"/>
      <w:r w:rsidRPr="00E02CD0">
        <w:t xml:space="preserve">) </w:t>
      </w:r>
      <w:proofErr w:type="spellStart"/>
      <w:r>
        <w:t>klavuza</w:t>
      </w:r>
      <w:proofErr w:type="spellEnd"/>
      <w:r>
        <w:t xml:space="preserve"> göre belirlenmiş olmalıdır.</w:t>
      </w:r>
    </w:p>
    <w:p w14:paraId="46F070AB" w14:textId="10FFDD96" w:rsidR="00E02CD0" w:rsidRDefault="00E02CD0" w:rsidP="00966FC0">
      <w:pPr>
        <w:pStyle w:val="ListeParagraf"/>
        <w:numPr>
          <w:ilvl w:val="0"/>
          <w:numId w:val="1"/>
        </w:numPr>
      </w:pPr>
      <w:r>
        <w:t xml:space="preserve">ALT için; </w:t>
      </w:r>
      <w:proofErr w:type="spellStart"/>
      <w:r>
        <w:t>LoB</w:t>
      </w:r>
      <w:proofErr w:type="spellEnd"/>
      <w:r>
        <w:t xml:space="preserve">: 3 I/U </w:t>
      </w:r>
      <w:proofErr w:type="spellStart"/>
      <w:r>
        <w:t>LoD</w:t>
      </w:r>
      <w:proofErr w:type="spellEnd"/>
      <w:r>
        <w:t>: 9 I/U olmalıdır.</w:t>
      </w:r>
    </w:p>
    <w:p w14:paraId="42E46CED" w14:textId="0BBF5812" w:rsidR="006C20B2" w:rsidRDefault="006C20B2" w:rsidP="006C20B2">
      <w:pPr>
        <w:pStyle w:val="ListeParagraf"/>
      </w:pPr>
      <w:r>
        <w:t xml:space="preserve">                9-1100 I/U değerleri arasında lineer olmalıdır.</w:t>
      </w:r>
    </w:p>
    <w:p w14:paraId="4FDE0D0F" w14:textId="07055E0A" w:rsidR="00E02CD0" w:rsidRDefault="00E02CD0" w:rsidP="00966FC0">
      <w:pPr>
        <w:pStyle w:val="ListeParagraf"/>
        <w:numPr>
          <w:ilvl w:val="0"/>
          <w:numId w:val="1"/>
        </w:numPr>
      </w:pPr>
      <w:r>
        <w:t>AST için</w:t>
      </w:r>
      <w:r w:rsidR="006C20B2">
        <w:t>;</w:t>
      </w:r>
      <w:r>
        <w:t xml:space="preserve"> </w:t>
      </w:r>
      <w:proofErr w:type="spellStart"/>
      <w:r>
        <w:t>LoB</w:t>
      </w:r>
      <w:proofErr w:type="spellEnd"/>
      <w:r>
        <w:t xml:space="preserve">: 1 I/U </w:t>
      </w:r>
      <w:proofErr w:type="spellStart"/>
      <w:r>
        <w:t>LoD</w:t>
      </w:r>
      <w:proofErr w:type="spellEnd"/>
      <w:r>
        <w:t>: 9 I/U olmalıdır.</w:t>
      </w:r>
    </w:p>
    <w:p w14:paraId="5DA75501" w14:textId="21204004" w:rsidR="006C20B2" w:rsidRDefault="006C20B2" w:rsidP="006C20B2">
      <w:pPr>
        <w:ind w:left="360"/>
      </w:pPr>
      <w:r>
        <w:t xml:space="preserve">                       9-1000 I/U değerleri arasında lineer olmalıdır.</w:t>
      </w:r>
    </w:p>
    <w:p w14:paraId="29A99ECF" w14:textId="73F54C85" w:rsidR="00E02CD0" w:rsidRDefault="00E02CD0" w:rsidP="00966FC0">
      <w:pPr>
        <w:pStyle w:val="ListeParagraf"/>
        <w:numPr>
          <w:ilvl w:val="0"/>
          <w:numId w:val="1"/>
        </w:numPr>
      </w:pPr>
      <w:r>
        <w:t>GGT için</w:t>
      </w:r>
      <w:r w:rsidR="006C20B2">
        <w:t>;</w:t>
      </w:r>
      <w:r>
        <w:t xml:space="preserve"> </w:t>
      </w:r>
      <w:proofErr w:type="spellStart"/>
      <w:r>
        <w:t>LoB</w:t>
      </w:r>
      <w:proofErr w:type="spellEnd"/>
      <w:r>
        <w:t xml:space="preserve">: 4 U/L </w:t>
      </w:r>
      <w:proofErr w:type="spellStart"/>
      <w:r>
        <w:t>LoD</w:t>
      </w:r>
      <w:proofErr w:type="spellEnd"/>
      <w:r>
        <w:t>: 6 U/L olmalıdır.</w:t>
      </w:r>
    </w:p>
    <w:p w14:paraId="7CC216E5" w14:textId="405E3D02" w:rsidR="006C20B2" w:rsidRDefault="006C20B2" w:rsidP="006C20B2">
      <w:pPr>
        <w:pStyle w:val="ListeParagraf"/>
      </w:pPr>
      <w:r>
        <w:t xml:space="preserve">                 6-1200 U/L değerleri arasında lineer olmalıdır.</w:t>
      </w:r>
    </w:p>
    <w:p w14:paraId="2B788424" w14:textId="75B3EBC8" w:rsidR="006C20B2" w:rsidRDefault="006C20B2" w:rsidP="006C20B2">
      <w:pPr>
        <w:pStyle w:val="ListeParagraf"/>
        <w:numPr>
          <w:ilvl w:val="0"/>
          <w:numId w:val="1"/>
        </w:numPr>
      </w:pPr>
      <w:r w:rsidRPr="006C20B2">
        <w:t>ALT testi, hasta örneği korelasyonu yoluyla IFCC</w:t>
      </w:r>
      <w:r w:rsidRPr="006C20B2">
        <w:noBreakHyphen/>
        <w:t>454 referans materyali kullanan IFCC referans yöntemi ile izlenebilir</w:t>
      </w:r>
      <w:r>
        <w:t xml:space="preserve"> olmalıdır.</w:t>
      </w:r>
    </w:p>
    <w:p w14:paraId="12694009" w14:textId="5554C091" w:rsidR="006C20B2" w:rsidRDefault="006C20B2" w:rsidP="006C20B2">
      <w:pPr>
        <w:pStyle w:val="ListeParagraf"/>
        <w:numPr>
          <w:ilvl w:val="0"/>
          <w:numId w:val="1"/>
        </w:numPr>
      </w:pPr>
      <w:r w:rsidRPr="006C20B2">
        <w:t>AST testi, hasta örneği korelasyonu yoluyla IFCC referans yöntemi ile izlenilebilir</w:t>
      </w:r>
      <w:r>
        <w:t xml:space="preserve"> olmalıdır.</w:t>
      </w:r>
    </w:p>
    <w:p w14:paraId="5884C673" w14:textId="2F6C6500" w:rsidR="006C20B2" w:rsidRDefault="006C20B2" w:rsidP="006C20B2">
      <w:pPr>
        <w:pStyle w:val="ListeParagraf"/>
        <w:numPr>
          <w:ilvl w:val="0"/>
          <w:numId w:val="1"/>
        </w:numPr>
      </w:pPr>
      <w:r w:rsidRPr="006C20B2">
        <w:t>GGT testi, hasta örneği korelasyonu yoluyla IFCC</w:t>
      </w:r>
      <w:r w:rsidRPr="006C20B2">
        <w:noBreakHyphen/>
        <w:t>452 referans materyali kullanan IFCC referans yöntemi ile izlenebilir</w:t>
      </w:r>
      <w:r>
        <w:t xml:space="preserve"> olmalıdır.</w:t>
      </w:r>
    </w:p>
    <w:p w14:paraId="48D2C523" w14:textId="5242B6A6" w:rsidR="006C20B2" w:rsidRDefault="006C20B2" w:rsidP="006C20B2">
      <w:pPr>
        <w:pStyle w:val="ListeParagraf"/>
        <w:numPr>
          <w:ilvl w:val="0"/>
          <w:numId w:val="1"/>
        </w:numPr>
      </w:pPr>
      <w:r>
        <w:t>Reaktifler orijinal ambalajı içinde, açılmadan teslim edilmelidir. Reaktifler üzerinde üretici firmanın orijinal etiketi, üretim seri numarası, saklama koşulları ve son kullanma tarihleri bulunmalıdır.</w:t>
      </w:r>
    </w:p>
    <w:p w14:paraId="58E19E2A" w14:textId="77777777" w:rsidR="006C20B2" w:rsidRDefault="006C20B2" w:rsidP="006C20B2">
      <w:pPr>
        <w:pStyle w:val="ListeParagraf"/>
        <w:numPr>
          <w:ilvl w:val="0"/>
          <w:numId w:val="1"/>
        </w:numPr>
      </w:pPr>
      <w:r>
        <w:t xml:space="preserve">Reaktifler teslim tarihinden itibaren en az 6 ay </w:t>
      </w:r>
      <w:proofErr w:type="spellStart"/>
      <w:r>
        <w:t>miyadlı</w:t>
      </w:r>
      <w:proofErr w:type="spellEnd"/>
      <w:r>
        <w:t xml:space="preserve"> olmalıdır.</w:t>
      </w:r>
    </w:p>
    <w:p w14:paraId="627D91EA" w14:textId="36DC8C68" w:rsidR="006C20B2" w:rsidRDefault="006C20B2" w:rsidP="006C20B2">
      <w:pPr>
        <w:pStyle w:val="ListeParagraf"/>
        <w:numPr>
          <w:ilvl w:val="0"/>
          <w:numId w:val="1"/>
        </w:numPr>
      </w:pPr>
      <w:r>
        <w:lastRenderedPageBreak/>
        <w:t xml:space="preserve">Ölçüm yöntemine ait </w:t>
      </w:r>
      <w:proofErr w:type="spellStart"/>
      <w:r>
        <w:t>kalibratör</w:t>
      </w:r>
      <w:proofErr w:type="spellEnd"/>
      <w:r>
        <w:t>, kontrol ve sarf malzemeleri ihaleyi alan firma tarafından bedelsiz karşılanmalıdır.</w:t>
      </w:r>
    </w:p>
    <w:p w14:paraId="6C6B812C" w14:textId="17F2A96E" w:rsidR="006C20B2" w:rsidRDefault="006C20B2" w:rsidP="008E3027">
      <w:pPr>
        <w:pStyle w:val="ListeParagraf"/>
        <w:numPr>
          <w:ilvl w:val="0"/>
          <w:numId w:val="1"/>
        </w:numPr>
      </w:pPr>
      <w:r>
        <w:t>Kitin Sağlık Bakanlığı T.C. İlaç ve Tıbbi Cihaz Ulusal Bilgi Bankası’na (TİTUBB) ve/veya ÜTS (Ürün Takip Sistemi)’ ye kayıtlı olduğuna dair belgesi olmalıdır.</w:t>
      </w:r>
    </w:p>
    <w:p w14:paraId="535AA226" w14:textId="5B2A563D" w:rsidR="00AA3072" w:rsidRDefault="008E3027" w:rsidP="008E3027">
      <w:pPr>
        <w:pStyle w:val="ListeParagraf"/>
        <w:numPr>
          <w:ilvl w:val="0"/>
          <w:numId w:val="1"/>
        </w:numPr>
      </w:pPr>
      <w:r w:rsidRPr="008E3027">
        <w:t xml:space="preserve">En az </w:t>
      </w:r>
      <w:r>
        <w:t>20000 (yirmi bin)</w:t>
      </w:r>
      <w:r w:rsidRPr="008E3027">
        <w:t xml:space="preserve"> hasta örneğinde çalışılabilecek miktarda kit, ihaleyi alan firma tarafından temin edilmelidir.</w:t>
      </w:r>
    </w:p>
    <w:p w14:paraId="023B4E36" w14:textId="77777777" w:rsidR="00AA3072" w:rsidRDefault="00AA3072">
      <w:pPr>
        <w:spacing w:after="160" w:line="259" w:lineRule="auto"/>
      </w:pPr>
      <w:r>
        <w:br w:type="page"/>
      </w:r>
    </w:p>
    <w:p w14:paraId="79927806" w14:textId="77777777" w:rsidR="00AA3072" w:rsidRPr="006723AC" w:rsidRDefault="00AA3072" w:rsidP="00AA3072">
      <w:pPr>
        <w:jc w:val="center"/>
        <w:rPr>
          <w:rFonts w:ascii="Times New Roman" w:hAnsi="Times New Roman" w:cs="Times New Roman"/>
          <w:b/>
        </w:rPr>
      </w:pPr>
      <w:r w:rsidRPr="006723AC">
        <w:rPr>
          <w:rFonts w:ascii="Times New Roman" w:hAnsi="Times New Roman" w:cs="Times New Roman"/>
          <w:b/>
        </w:rPr>
        <w:lastRenderedPageBreak/>
        <w:t xml:space="preserve">PROJEDE KULLANILACAK </w:t>
      </w:r>
      <w:r w:rsidRPr="006723AC">
        <w:rPr>
          <w:rFonts w:ascii="Times New Roman" w:hAnsi="Times New Roman" w:cs="Times New Roman"/>
          <w:color w:val="2C2F34"/>
          <w:shd w:val="clear" w:color="auto" w:fill="FFFFFF"/>
        </w:rPr>
        <w:t>α</w:t>
      </w:r>
      <w:r w:rsidRPr="006723AC">
        <w:rPr>
          <w:rFonts w:ascii="Times New Roman" w:hAnsi="Times New Roman" w:cs="Times New Roman"/>
          <w:b/>
        </w:rPr>
        <w:t xml:space="preserve">-1 ATT (Alfa-1 </w:t>
      </w:r>
      <w:proofErr w:type="spellStart"/>
      <w:r w:rsidRPr="006723AC">
        <w:rPr>
          <w:rFonts w:ascii="Times New Roman" w:hAnsi="Times New Roman" w:cs="Times New Roman"/>
          <w:b/>
        </w:rPr>
        <w:t>antitripsin</w:t>
      </w:r>
      <w:proofErr w:type="spellEnd"/>
      <w:r w:rsidRPr="006723AC">
        <w:rPr>
          <w:rFonts w:ascii="Times New Roman" w:hAnsi="Times New Roman" w:cs="Times New Roman"/>
          <w:b/>
        </w:rPr>
        <w:t>) KİTİNİN TEKNİK ŞARTNAMESİ</w:t>
      </w:r>
    </w:p>
    <w:p w14:paraId="03138401" w14:textId="77777777" w:rsidR="00AA3072" w:rsidRDefault="00AA3072" w:rsidP="00AA3072"/>
    <w:p w14:paraId="1EBBDDBA" w14:textId="77777777" w:rsidR="00AA3072" w:rsidRDefault="00AA3072" w:rsidP="00AA3072">
      <w:pPr>
        <w:pStyle w:val="ListeParagraf"/>
        <w:numPr>
          <w:ilvl w:val="0"/>
          <w:numId w:val="3"/>
        </w:numPr>
      </w:pPr>
      <w:r>
        <w:t>Alfa</w:t>
      </w:r>
      <w:r>
        <w:rPr>
          <w:rFonts w:ascii="Cambria Math" w:hAnsi="Cambria Math" w:cs="Cambria Math"/>
        </w:rPr>
        <w:t>‑</w:t>
      </w:r>
      <w:r>
        <w:t>1</w:t>
      </w:r>
      <w:r>
        <w:rPr>
          <w:rFonts w:ascii="Cambria Math" w:hAnsi="Cambria Math" w:cs="Cambria Math"/>
        </w:rPr>
        <w:t>‑</w:t>
      </w:r>
      <w:r>
        <w:t xml:space="preserve">Antitripsin (AAT) testi, </w:t>
      </w:r>
      <w:proofErr w:type="spellStart"/>
      <w:r>
        <w:t>imm</w:t>
      </w:r>
      <w:r>
        <w:rPr>
          <w:rFonts w:ascii="Calibri" w:hAnsi="Calibri" w:cs="Calibri"/>
        </w:rPr>
        <w:t>ü</w:t>
      </w:r>
      <w:r>
        <w:t>not</w:t>
      </w:r>
      <w:r>
        <w:rPr>
          <w:rFonts w:ascii="Calibri" w:hAnsi="Calibri" w:cs="Calibri"/>
        </w:rPr>
        <w:t>ü</w:t>
      </w:r>
      <w:r>
        <w:t>rbidimetrik</w:t>
      </w:r>
      <w:proofErr w:type="spellEnd"/>
      <w:r>
        <w:t xml:space="preserve"> ölçüm yöntemi kullanılarak serum alfa</w:t>
      </w:r>
      <w:r w:rsidRPr="0000326D">
        <w:rPr>
          <w:rFonts w:ascii="Cambria Math" w:hAnsi="Cambria Math" w:cs="Cambria Math"/>
        </w:rPr>
        <w:t>‑</w:t>
      </w:r>
      <w:r>
        <w:t>1</w:t>
      </w:r>
      <w:r w:rsidRPr="0000326D">
        <w:rPr>
          <w:rFonts w:ascii="Cambria Math" w:hAnsi="Cambria Math" w:cs="Cambria Math"/>
        </w:rPr>
        <w:t>‑</w:t>
      </w:r>
      <w:r>
        <w:t xml:space="preserve">antitripsin konsantrasyonunu </w:t>
      </w:r>
      <w:r w:rsidRPr="0000326D">
        <w:rPr>
          <w:rFonts w:ascii="Calibri" w:hAnsi="Calibri" w:cs="Calibri"/>
        </w:rPr>
        <w:t>ö</w:t>
      </w:r>
      <w:r>
        <w:t>l</w:t>
      </w:r>
      <w:r>
        <w:rPr>
          <w:rFonts w:ascii="Calibri" w:hAnsi="Calibri" w:cs="Calibri"/>
        </w:rPr>
        <w:t>çebilmelidir</w:t>
      </w:r>
      <w:r>
        <w:t xml:space="preserve">. </w:t>
      </w:r>
    </w:p>
    <w:p w14:paraId="2835E75D" w14:textId="77777777" w:rsidR="00AA3072" w:rsidRDefault="00AA3072" w:rsidP="00AA3072">
      <w:pPr>
        <w:pStyle w:val="ListeParagraf"/>
        <w:numPr>
          <w:ilvl w:val="0"/>
          <w:numId w:val="3"/>
        </w:numPr>
      </w:pPr>
      <w:r>
        <w:t xml:space="preserve">Reaktifler eklenerek antikor-antijen kompleksi oluşturulur. Kompleksler </w:t>
      </w:r>
      <w:proofErr w:type="spellStart"/>
      <w:r>
        <w:t>türbidite</w:t>
      </w:r>
      <w:proofErr w:type="spellEnd"/>
      <w:r>
        <w:t xml:space="preserve"> artışı yapar ve reaksiyon son noktasındaki </w:t>
      </w:r>
      <w:proofErr w:type="spellStart"/>
      <w:r>
        <w:t>türbidite</w:t>
      </w:r>
      <w:proofErr w:type="spellEnd"/>
      <w:r>
        <w:t xml:space="preserve"> 340 </w:t>
      </w:r>
      <w:proofErr w:type="spellStart"/>
      <w:r>
        <w:t>nm'de</w:t>
      </w:r>
      <w:proofErr w:type="spellEnd"/>
      <w:r>
        <w:t xml:space="preserve"> emilen ışık miktarı </w:t>
      </w:r>
      <w:proofErr w:type="spellStart"/>
      <w:r>
        <w:t>fotometrik</w:t>
      </w:r>
      <w:proofErr w:type="spellEnd"/>
      <w:r>
        <w:t xml:space="preserve"> olarak ölçülür.</w:t>
      </w:r>
    </w:p>
    <w:p w14:paraId="36F9AD82" w14:textId="77777777" w:rsidR="00AA3072" w:rsidRPr="006D3E86" w:rsidRDefault="00AA3072" w:rsidP="00AA3072">
      <w:pPr>
        <w:pStyle w:val="NormalWeb"/>
        <w:numPr>
          <w:ilvl w:val="0"/>
          <w:numId w:val="3"/>
        </w:numPr>
        <w:rPr>
          <w:rFonts w:asciiTheme="minorHAnsi" w:hAnsiTheme="minorHAnsi" w:cstheme="minorHAnsi"/>
        </w:rPr>
      </w:pPr>
      <w:r w:rsidRPr="006D3E86">
        <w:rPr>
          <w:rFonts w:asciiTheme="minorHAnsi" w:hAnsiTheme="minorHAnsi" w:cstheme="minorHAnsi"/>
        </w:rPr>
        <w:t xml:space="preserve">Gazi Üniversitesi Hastanesi Tıbbi Biyokimya Laboratuvarı’nda hali hazırda kullanılan otomasyon </w:t>
      </w:r>
      <w:r w:rsidRPr="006D3E86">
        <w:rPr>
          <w:rFonts w:asciiTheme="minorHAnsi" w:hAnsiTheme="minorHAnsi" w:cstheme="minorHAnsi"/>
          <w:color w:val="000000" w:themeColor="text1"/>
        </w:rPr>
        <w:t xml:space="preserve">sistemine </w:t>
      </w:r>
      <w:r w:rsidRPr="006D3E86">
        <w:rPr>
          <w:rFonts w:asciiTheme="minorHAnsi" w:hAnsiTheme="minorHAnsi" w:cstheme="minorHAnsi"/>
        </w:rPr>
        <w:t>aplikasyonu yapılabilen bir kit olmalıdır.</w:t>
      </w:r>
    </w:p>
    <w:p w14:paraId="23821C16" w14:textId="77777777" w:rsidR="00AA3072" w:rsidRPr="006D3E86" w:rsidRDefault="00AA3072" w:rsidP="00AA3072">
      <w:pPr>
        <w:pStyle w:val="NormalWeb"/>
        <w:numPr>
          <w:ilvl w:val="0"/>
          <w:numId w:val="3"/>
        </w:numPr>
        <w:rPr>
          <w:rFonts w:asciiTheme="minorHAnsi" w:hAnsiTheme="minorHAnsi" w:cstheme="minorHAnsi"/>
        </w:rPr>
      </w:pPr>
      <w:r w:rsidRPr="006D3E86">
        <w:rPr>
          <w:rFonts w:asciiTheme="minorHAnsi" w:hAnsiTheme="minorHAnsi" w:cstheme="minorHAnsi"/>
        </w:rPr>
        <w:t>Ölçümün kesinliği CLSI EP05-A2 kılavuzunun talimatlarına göre valide edilmiş olmalıdır.</w:t>
      </w:r>
    </w:p>
    <w:p w14:paraId="517C32E3" w14:textId="77777777" w:rsidR="00AA3072" w:rsidRDefault="00AA3072" w:rsidP="00AA3072">
      <w:pPr>
        <w:pStyle w:val="ListeParagraf"/>
        <w:numPr>
          <w:ilvl w:val="0"/>
          <w:numId w:val="3"/>
        </w:numPr>
        <w:rPr>
          <w:rFonts w:cstheme="minorHAnsi"/>
        </w:rPr>
      </w:pPr>
      <w:r>
        <w:rPr>
          <w:rFonts w:cstheme="minorHAnsi"/>
        </w:rPr>
        <w:t xml:space="preserve">CLSI </w:t>
      </w:r>
      <w:r w:rsidRPr="006D3E86">
        <w:rPr>
          <w:rFonts w:cstheme="minorHAnsi"/>
        </w:rPr>
        <w:t>EP17</w:t>
      </w:r>
      <w:r w:rsidRPr="006D3E86">
        <w:rPr>
          <w:rFonts w:cstheme="minorHAnsi"/>
        </w:rPr>
        <w:noBreakHyphen/>
        <w:t>A2</w:t>
      </w:r>
      <w:r>
        <w:rPr>
          <w:rFonts w:cstheme="minorHAnsi"/>
        </w:rPr>
        <w:t>’ye göre y</w:t>
      </w:r>
      <w:r w:rsidRPr="00E332F1">
        <w:rPr>
          <w:rFonts w:cstheme="minorHAnsi"/>
        </w:rPr>
        <w:t xml:space="preserve">öntemin </w:t>
      </w:r>
      <w:proofErr w:type="spellStart"/>
      <w:r w:rsidRPr="00E332F1">
        <w:rPr>
          <w:rFonts w:cstheme="minorHAnsi"/>
        </w:rPr>
        <w:t>LoB</w:t>
      </w:r>
      <w:proofErr w:type="spellEnd"/>
      <w:r w:rsidRPr="00E332F1">
        <w:rPr>
          <w:rFonts w:cstheme="minorHAnsi"/>
        </w:rPr>
        <w:t xml:space="preserve"> değeri: 10 mg/</w:t>
      </w:r>
      <w:proofErr w:type="spellStart"/>
      <w:r w:rsidRPr="00E332F1">
        <w:rPr>
          <w:rFonts w:cstheme="minorHAnsi"/>
        </w:rPr>
        <w:t>dL</w:t>
      </w:r>
      <w:proofErr w:type="spellEnd"/>
      <w:r w:rsidRPr="00E332F1">
        <w:rPr>
          <w:rFonts w:cstheme="minorHAnsi"/>
        </w:rPr>
        <w:t xml:space="preserve">, </w:t>
      </w:r>
      <w:proofErr w:type="spellStart"/>
      <w:r w:rsidRPr="00E332F1">
        <w:rPr>
          <w:rFonts w:cstheme="minorHAnsi"/>
        </w:rPr>
        <w:t>LoD</w:t>
      </w:r>
      <w:proofErr w:type="spellEnd"/>
      <w:r w:rsidRPr="00E332F1">
        <w:rPr>
          <w:rFonts w:cstheme="minorHAnsi"/>
        </w:rPr>
        <w:t xml:space="preserve"> değeri: 15 mg/</w:t>
      </w:r>
      <w:proofErr w:type="spellStart"/>
      <w:r w:rsidRPr="00E332F1">
        <w:rPr>
          <w:rFonts w:cstheme="minorHAnsi"/>
        </w:rPr>
        <w:t>dL</w:t>
      </w:r>
      <w:proofErr w:type="spellEnd"/>
      <w:r w:rsidRPr="00E332F1">
        <w:rPr>
          <w:rFonts w:cstheme="minorHAnsi"/>
        </w:rPr>
        <w:t xml:space="preserve"> olmalıdır.</w:t>
      </w:r>
    </w:p>
    <w:p w14:paraId="24B8FF77" w14:textId="77777777" w:rsidR="00AA3072" w:rsidRPr="006D3E86" w:rsidRDefault="00AA3072" w:rsidP="00AA3072">
      <w:pPr>
        <w:pStyle w:val="ListeParagraf"/>
        <w:numPr>
          <w:ilvl w:val="0"/>
          <w:numId w:val="3"/>
        </w:numPr>
        <w:rPr>
          <w:rFonts w:cstheme="minorHAnsi"/>
        </w:rPr>
      </w:pPr>
      <w:r w:rsidRPr="006D3E86">
        <w:rPr>
          <w:rFonts w:cstheme="minorHAnsi"/>
        </w:rPr>
        <w:t xml:space="preserve">Ölçümün doğruluk </w:t>
      </w:r>
      <w:proofErr w:type="spellStart"/>
      <w:r w:rsidRPr="006D3E86">
        <w:rPr>
          <w:rFonts w:cstheme="minorHAnsi"/>
        </w:rPr>
        <w:t>validasyonu</w:t>
      </w:r>
      <w:proofErr w:type="spellEnd"/>
      <w:r w:rsidRPr="006D3E86">
        <w:rPr>
          <w:rFonts w:cstheme="minorHAnsi"/>
        </w:rPr>
        <w:t>; hasta serumları ile</w:t>
      </w:r>
      <w:r>
        <w:rPr>
          <w:rFonts w:cstheme="minorHAnsi"/>
        </w:rPr>
        <w:t xml:space="preserve"> </w:t>
      </w:r>
      <w:r w:rsidRPr="006D3E86">
        <w:rPr>
          <w:rFonts w:cstheme="minorHAnsi"/>
        </w:rPr>
        <w:t>IRMM sertifikalı CRM 470 referans materyali kullanan referans yöntemi ile yapılmış olmalıdır.</w:t>
      </w:r>
    </w:p>
    <w:p w14:paraId="682D3944" w14:textId="77777777" w:rsidR="00AA3072" w:rsidRPr="00915417" w:rsidRDefault="00AA3072" w:rsidP="00AA3072">
      <w:pPr>
        <w:pStyle w:val="ListeParagraf"/>
        <w:numPr>
          <w:ilvl w:val="0"/>
          <w:numId w:val="3"/>
        </w:numPr>
        <w:rPr>
          <w:rFonts w:cstheme="minorHAnsi"/>
        </w:rPr>
      </w:pPr>
      <w:r w:rsidRPr="00915417">
        <w:rPr>
          <w:rFonts w:cstheme="minorHAnsi"/>
        </w:rPr>
        <w:t xml:space="preserve">Ölçümün </w:t>
      </w:r>
      <w:proofErr w:type="spellStart"/>
      <w:r w:rsidRPr="00915417">
        <w:rPr>
          <w:rFonts w:cstheme="minorHAnsi"/>
        </w:rPr>
        <w:t>tekrarlanabilirlik</w:t>
      </w:r>
      <w:proofErr w:type="spellEnd"/>
      <w:r w:rsidRPr="00915417">
        <w:rPr>
          <w:rFonts w:cstheme="minorHAnsi"/>
        </w:rPr>
        <w:t xml:space="preserve"> ve doğruluk performansları üretici firma tarafından kit prospektüsünde belirtilmiş olmalıdır. </w:t>
      </w:r>
    </w:p>
    <w:p w14:paraId="29FAD905" w14:textId="77777777" w:rsidR="00AA3072" w:rsidRPr="00E332F1" w:rsidRDefault="00AA3072" w:rsidP="00AA3072">
      <w:pPr>
        <w:pStyle w:val="NormalWeb"/>
        <w:numPr>
          <w:ilvl w:val="0"/>
          <w:numId w:val="3"/>
        </w:numPr>
        <w:rPr>
          <w:rFonts w:asciiTheme="minorHAnsi" w:hAnsiTheme="minorHAnsi" w:cstheme="minorHAnsi"/>
        </w:rPr>
      </w:pPr>
      <w:r w:rsidRPr="00E332F1">
        <w:rPr>
          <w:rFonts w:asciiTheme="minorHAnsi" w:hAnsiTheme="minorHAnsi" w:cstheme="minorHAnsi"/>
        </w:rPr>
        <w:t>Reaktifler orijinal ambalajı içinde, açılmadan teslim edilmelidir. Reaktifler üzerinde üretici firmanın orijinal etiketi, üretim seri numarası, saklama koşulları ve son kullanma tarihleri bulunmalıdır.</w:t>
      </w:r>
    </w:p>
    <w:p w14:paraId="17645D33" w14:textId="77777777" w:rsidR="00AA3072" w:rsidRPr="00E332F1" w:rsidRDefault="00AA3072" w:rsidP="00AA3072">
      <w:pPr>
        <w:pStyle w:val="NormalWeb"/>
        <w:numPr>
          <w:ilvl w:val="0"/>
          <w:numId w:val="3"/>
        </w:numPr>
        <w:rPr>
          <w:rFonts w:asciiTheme="minorHAnsi" w:hAnsiTheme="minorHAnsi" w:cstheme="minorHAnsi"/>
        </w:rPr>
      </w:pPr>
      <w:r w:rsidRPr="00E332F1">
        <w:rPr>
          <w:rFonts w:asciiTheme="minorHAnsi" w:hAnsiTheme="minorHAnsi" w:cstheme="minorHAnsi"/>
        </w:rPr>
        <w:t xml:space="preserve">Reaktifler teslim tarihinden itibaren en az 6 ay </w:t>
      </w:r>
      <w:proofErr w:type="spellStart"/>
      <w:r w:rsidRPr="00E332F1">
        <w:rPr>
          <w:rFonts w:asciiTheme="minorHAnsi" w:hAnsiTheme="minorHAnsi" w:cstheme="minorHAnsi"/>
        </w:rPr>
        <w:t>miyadlı</w:t>
      </w:r>
      <w:proofErr w:type="spellEnd"/>
      <w:r w:rsidRPr="00E332F1">
        <w:rPr>
          <w:rFonts w:asciiTheme="minorHAnsi" w:hAnsiTheme="minorHAnsi" w:cstheme="minorHAnsi"/>
        </w:rPr>
        <w:t xml:space="preserve"> olmalıdır.</w:t>
      </w:r>
    </w:p>
    <w:p w14:paraId="005832D7" w14:textId="77777777" w:rsidR="00AA3072" w:rsidRPr="00E332F1" w:rsidRDefault="00AA3072" w:rsidP="00AA3072">
      <w:pPr>
        <w:pStyle w:val="NormalWeb"/>
        <w:numPr>
          <w:ilvl w:val="0"/>
          <w:numId w:val="3"/>
        </w:numPr>
        <w:rPr>
          <w:rFonts w:asciiTheme="minorHAnsi" w:hAnsiTheme="minorHAnsi" w:cstheme="minorHAnsi"/>
        </w:rPr>
      </w:pPr>
      <w:proofErr w:type="gramStart"/>
      <w:r w:rsidRPr="00E332F1">
        <w:rPr>
          <w:rFonts w:asciiTheme="minorHAnsi" w:hAnsiTheme="minorHAnsi" w:cstheme="minorHAnsi"/>
          <w:color w:val="2C2F34"/>
        </w:rPr>
        <w:t>α</w:t>
      </w:r>
      <w:proofErr w:type="gramEnd"/>
      <w:r w:rsidRPr="00E332F1">
        <w:rPr>
          <w:rFonts w:asciiTheme="minorHAnsi" w:hAnsiTheme="minorHAnsi" w:cstheme="minorHAnsi"/>
        </w:rPr>
        <w:t xml:space="preserve">-1 ATT ölçüm yöntemine ait </w:t>
      </w:r>
      <w:proofErr w:type="spellStart"/>
      <w:r w:rsidRPr="00E332F1">
        <w:rPr>
          <w:rFonts w:asciiTheme="minorHAnsi" w:hAnsiTheme="minorHAnsi" w:cstheme="minorHAnsi"/>
        </w:rPr>
        <w:t>kalibratör</w:t>
      </w:r>
      <w:proofErr w:type="spellEnd"/>
      <w:r w:rsidRPr="00E332F1">
        <w:rPr>
          <w:rFonts w:asciiTheme="minorHAnsi" w:hAnsiTheme="minorHAnsi" w:cstheme="minorHAnsi"/>
        </w:rPr>
        <w:t>, kontrol ve sarf malzemeleri ihaleyi alan firma tarafından bedelsiz karşılanmalıdır.</w:t>
      </w:r>
    </w:p>
    <w:p w14:paraId="52A31641" w14:textId="77777777" w:rsidR="00AA3072" w:rsidRPr="00E332F1" w:rsidRDefault="00AA3072" w:rsidP="00AA3072">
      <w:pPr>
        <w:pStyle w:val="NormalWeb"/>
        <w:numPr>
          <w:ilvl w:val="0"/>
          <w:numId w:val="3"/>
        </w:numPr>
        <w:rPr>
          <w:rFonts w:asciiTheme="minorHAnsi" w:hAnsiTheme="minorHAnsi" w:cstheme="minorHAnsi"/>
        </w:rPr>
      </w:pPr>
      <w:r w:rsidRPr="00E332F1">
        <w:rPr>
          <w:rFonts w:asciiTheme="minorHAnsi" w:hAnsiTheme="minorHAnsi" w:cstheme="minorHAnsi"/>
        </w:rPr>
        <w:t>Kitin Sağlık Bakanlığı T.C. İlaç ve Tıbbi Cihaz Ulusal Bilgi Bankası’na (TİTUBB) ve/veya ÜTS (Ürün Takip Sistemi)’ ye kayıtlı olduğuna dair belgesi olmalıdır.</w:t>
      </w:r>
    </w:p>
    <w:p w14:paraId="5599A5A3" w14:textId="77777777" w:rsidR="00AA3072" w:rsidRPr="00E332F1" w:rsidRDefault="00AA3072" w:rsidP="00AA3072">
      <w:pPr>
        <w:pStyle w:val="ListeParagraf"/>
        <w:numPr>
          <w:ilvl w:val="0"/>
          <w:numId w:val="3"/>
        </w:numPr>
      </w:pPr>
      <w:r>
        <w:t>20000 (yirmi bin)</w:t>
      </w:r>
      <w:r w:rsidRPr="00E332F1">
        <w:t xml:space="preserve"> hasta örneğinde çalışılabilecek miktarda kit, ihaleyi alan firma tarafından temin edilmelidir. </w:t>
      </w:r>
    </w:p>
    <w:p w14:paraId="11ED6437" w14:textId="77777777" w:rsidR="008E3027" w:rsidRDefault="008E3027" w:rsidP="00AA3072"/>
    <w:sectPr w:rsidR="008E30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92605F"/>
    <w:multiLevelType w:val="hybridMultilevel"/>
    <w:tmpl w:val="A120DFF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9F54D8"/>
    <w:multiLevelType w:val="hybridMultilevel"/>
    <w:tmpl w:val="58BCA7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6E537F"/>
    <w:multiLevelType w:val="hybridMultilevel"/>
    <w:tmpl w:val="31ECA3D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1A"/>
    <w:rsid w:val="00110815"/>
    <w:rsid w:val="006C20B2"/>
    <w:rsid w:val="008C2EBB"/>
    <w:rsid w:val="008E3027"/>
    <w:rsid w:val="00966FC0"/>
    <w:rsid w:val="00AA3072"/>
    <w:rsid w:val="00E02CD0"/>
    <w:rsid w:val="00EC7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CBC35"/>
  <w15:chartTrackingRefBased/>
  <w15:docId w15:val="{3BA6D748-C8ED-4222-8C0B-F3EC997ED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6FC0"/>
    <w:pPr>
      <w:spacing w:after="0" w:line="240" w:lineRule="auto"/>
    </w:pPr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66FC0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66FC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600</Words>
  <Characters>3424</Characters>
  <Application>Microsoft Office Word</Application>
  <DocSecurity>0</DocSecurity>
  <Lines>28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Tuba Saadet Deveci Bulut</dc:creator>
  <cp:keywords/>
  <dc:description/>
  <cp:lastModifiedBy>Sinan Sarı</cp:lastModifiedBy>
  <cp:revision>2</cp:revision>
  <dcterms:created xsi:type="dcterms:W3CDTF">2024-05-27T08:20:00Z</dcterms:created>
  <dcterms:modified xsi:type="dcterms:W3CDTF">2024-05-27T08:20:00Z</dcterms:modified>
</cp:coreProperties>
</file>