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F32DA" w14:textId="74565BFC" w:rsidR="00397E87" w:rsidRDefault="00397E87" w:rsidP="006460EB">
      <w:pPr>
        <w:jc w:val="center"/>
        <w:rPr>
          <w:b/>
          <w:sz w:val="28"/>
          <w:u w:val="single"/>
        </w:rPr>
      </w:pPr>
      <w:r w:rsidRPr="00397E87">
        <w:rPr>
          <w:b/>
          <w:sz w:val="28"/>
          <w:u w:val="single"/>
        </w:rPr>
        <w:t>YÜKSEK SAFLIKTA HELYUM GAZI VE TÜPÜ</w:t>
      </w:r>
      <w:r>
        <w:rPr>
          <w:b/>
          <w:sz w:val="28"/>
          <w:u w:val="single"/>
        </w:rPr>
        <w:t>NÜN</w:t>
      </w:r>
      <w:r w:rsidRPr="00397E87">
        <w:rPr>
          <w:b/>
          <w:sz w:val="28"/>
          <w:u w:val="single"/>
        </w:rPr>
        <w:t xml:space="preserve"> TEKNİK ŞARTNAMESİ</w:t>
      </w:r>
    </w:p>
    <w:p w14:paraId="7AD5DBBD" w14:textId="1563F32B" w:rsidR="00397E87" w:rsidRDefault="00397E87" w:rsidP="00397E87">
      <w:pPr>
        <w:pStyle w:val="ListeParagraf"/>
        <w:numPr>
          <w:ilvl w:val="0"/>
          <w:numId w:val="4"/>
        </w:numPr>
        <w:jc w:val="both"/>
        <w:rPr>
          <w:bCs/>
          <w:szCs w:val="18"/>
        </w:rPr>
      </w:pPr>
      <w:r w:rsidRPr="00397E87">
        <w:rPr>
          <w:bCs/>
          <w:szCs w:val="18"/>
        </w:rPr>
        <w:t>Yüksek saflıkta Helyum gazının özellikleri aşağıdaki verilmiştir</w:t>
      </w:r>
    </w:p>
    <w:tbl>
      <w:tblPr>
        <w:tblStyle w:val="TabloKlavuzu"/>
        <w:tblW w:w="0" w:type="auto"/>
        <w:tblInd w:w="720" w:type="dxa"/>
        <w:tblLook w:val="04A0" w:firstRow="1" w:lastRow="0" w:firstColumn="1" w:lastColumn="0" w:noHBand="0" w:noVBand="1"/>
      </w:tblPr>
      <w:tblGrid>
        <w:gridCol w:w="4175"/>
        <w:gridCol w:w="4167"/>
      </w:tblGrid>
      <w:tr w:rsidR="005448FC" w14:paraId="107A6D98" w14:textId="77777777" w:rsidTr="005448FC">
        <w:tc>
          <w:tcPr>
            <w:tcW w:w="4531" w:type="dxa"/>
          </w:tcPr>
          <w:p w14:paraId="703B0AB4" w14:textId="0DCE6CD5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 xml:space="preserve">Helyum (v/v) %, en az </w:t>
            </w:r>
          </w:p>
        </w:tc>
        <w:tc>
          <w:tcPr>
            <w:tcW w:w="4531" w:type="dxa"/>
          </w:tcPr>
          <w:p w14:paraId="24168F0B" w14:textId="37A27D90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>99,999</w:t>
            </w:r>
          </w:p>
        </w:tc>
      </w:tr>
      <w:tr w:rsidR="005448FC" w14:paraId="19CCBB97" w14:textId="77777777" w:rsidTr="005448FC">
        <w:tc>
          <w:tcPr>
            <w:tcW w:w="4531" w:type="dxa"/>
          </w:tcPr>
          <w:p w14:paraId="43CB1678" w14:textId="5772F9C5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>Oksijen (v/v), en çok</w:t>
            </w:r>
          </w:p>
        </w:tc>
        <w:tc>
          <w:tcPr>
            <w:tcW w:w="4531" w:type="dxa"/>
          </w:tcPr>
          <w:p w14:paraId="6129C08D" w14:textId="70E4E424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>2</w:t>
            </w:r>
          </w:p>
        </w:tc>
      </w:tr>
      <w:tr w:rsidR="005448FC" w14:paraId="4E979455" w14:textId="77777777" w:rsidTr="005448FC">
        <w:tc>
          <w:tcPr>
            <w:tcW w:w="4531" w:type="dxa"/>
          </w:tcPr>
          <w:p w14:paraId="5E454594" w14:textId="446F84A0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 xml:space="preserve">Azot (v/v), </w:t>
            </w:r>
            <w:r>
              <w:rPr>
                <w:rFonts w:cstheme="minorHAnsi"/>
                <w:bCs/>
                <w:szCs w:val="18"/>
              </w:rPr>
              <w:t>µ</w:t>
            </w:r>
            <w:r>
              <w:rPr>
                <w:bCs/>
                <w:szCs w:val="18"/>
              </w:rPr>
              <w:t xml:space="preserve"> L/L, en çok</w:t>
            </w:r>
          </w:p>
        </w:tc>
        <w:tc>
          <w:tcPr>
            <w:tcW w:w="4531" w:type="dxa"/>
          </w:tcPr>
          <w:p w14:paraId="228B21AC" w14:textId="1811274D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>2</w:t>
            </w:r>
          </w:p>
        </w:tc>
      </w:tr>
      <w:tr w:rsidR="005448FC" w14:paraId="55AF8DE3" w14:textId="77777777" w:rsidTr="005448FC">
        <w:tc>
          <w:tcPr>
            <w:tcW w:w="4531" w:type="dxa"/>
          </w:tcPr>
          <w:p w14:paraId="28225A58" w14:textId="32F3D385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 xml:space="preserve">Nem (v/v), </w:t>
            </w:r>
            <w:r>
              <w:rPr>
                <w:rFonts w:cstheme="minorHAnsi"/>
                <w:bCs/>
                <w:szCs w:val="18"/>
              </w:rPr>
              <w:t>µ</w:t>
            </w:r>
            <w:r>
              <w:rPr>
                <w:bCs/>
                <w:szCs w:val="18"/>
              </w:rPr>
              <w:t xml:space="preserve"> L/L, en çok</w:t>
            </w:r>
          </w:p>
        </w:tc>
        <w:tc>
          <w:tcPr>
            <w:tcW w:w="4531" w:type="dxa"/>
          </w:tcPr>
          <w:p w14:paraId="48F0B729" w14:textId="651D6FF0" w:rsidR="005448FC" w:rsidRDefault="005448FC" w:rsidP="005448FC">
            <w:pPr>
              <w:pStyle w:val="ListeParagraf"/>
              <w:ind w:left="0"/>
              <w:jc w:val="both"/>
              <w:rPr>
                <w:bCs/>
                <w:szCs w:val="18"/>
              </w:rPr>
            </w:pPr>
            <w:r>
              <w:rPr>
                <w:bCs/>
                <w:szCs w:val="18"/>
              </w:rPr>
              <w:t>2</w:t>
            </w:r>
          </w:p>
        </w:tc>
      </w:tr>
    </w:tbl>
    <w:p w14:paraId="36748892" w14:textId="77777777" w:rsidR="005448FC" w:rsidRDefault="005448FC" w:rsidP="005448FC">
      <w:pPr>
        <w:pStyle w:val="ListeParagraf"/>
        <w:jc w:val="both"/>
        <w:rPr>
          <w:bCs/>
          <w:szCs w:val="18"/>
        </w:rPr>
      </w:pPr>
    </w:p>
    <w:p w14:paraId="79716E25" w14:textId="6AA6B26B" w:rsidR="00397E87" w:rsidRDefault="00397E87" w:rsidP="00397E87">
      <w:pPr>
        <w:pStyle w:val="ListeParagraf"/>
        <w:numPr>
          <w:ilvl w:val="0"/>
          <w:numId w:val="4"/>
        </w:numPr>
        <w:jc w:val="both"/>
        <w:rPr>
          <w:bCs/>
          <w:szCs w:val="18"/>
        </w:rPr>
      </w:pPr>
      <w:r>
        <w:rPr>
          <w:bCs/>
          <w:szCs w:val="18"/>
        </w:rPr>
        <w:t>Yüksek saflıkta Helyum gazı dolumu yapılan tüpler üretildiği dönem itibari ile uyulması kanunen zorunlu olan standartlara göre üretilmiş olacaktır.</w:t>
      </w:r>
    </w:p>
    <w:p w14:paraId="1817A61D" w14:textId="143F9769" w:rsidR="00397E87" w:rsidRDefault="00397E87" w:rsidP="00397E87">
      <w:pPr>
        <w:pStyle w:val="ListeParagraf"/>
        <w:numPr>
          <w:ilvl w:val="0"/>
          <w:numId w:val="4"/>
        </w:numPr>
        <w:jc w:val="both"/>
        <w:rPr>
          <w:bCs/>
          <w:szCs w:val="18"/>
        </w:rPr>
      </w:pPr>
      <w:r>
        <w:rPr>
          <w:bCs/>
          <w:szCs w:val="18"/>
        </w:rPr>
        <w:t xml:space="preserve">Yüksek saflıkta Helyum gazı dolumu yapılan tüpler ‘’02.06.2018 tarihli </w:t>
      </w:r>
      <w:proofErr w:type="gramStart"/>
      <w:r>
        <w:rPr>
          <w:bCs/>
          <w:szCs w:val="18"/>
        </w:rPr>
        <w:t>Resmi</w:t>
      </w:r>
      <w:proofErr w:type="gramEnd"/>
      <w:r>
        <w:rPr>
          <w:bCs/>
          <w:szCs w:val="18"/>
        </w:rPr>
        <w:t xml:space="preserve"> Gazetenin 30439 sayılı Tebliğinde’’ standartlarına uygun renkte boyanmış olacaktır.</w:t>
      </w:r>
    </w:p>
    <w:p w14:paraId="66A049A5" w14:textId="2C5402DE" w:rsidR="00397E87" w:rsidRDefault="00397E87" w:rsidP="00397E87">
      <w:pPr>
        <w:pStyle w:val="ListeParagraf"/>
        <w:numPr>
          <w:ilvl w:val="0"/>
          <w:numId w:val="4"/>
        </w:numPr>
        <w:jc w:val="both"/>
        <w:rPr>
          <w:bCs/>
          <w:szCs w:val="18"/>
        </w:rPr>
      </w:pPr>
      <w:r>
        <w:rPr>
          <w:bCs/>
          <w:szCs w:val="18"/>
        </w:rPr>
        <w:t>Yüksek saflıkta Helyum gazı dolumu yapılan tüplerin vanaları TS EN ISO 10297 ‘’Taşınabilir gaz tüpleri-Tüp vanaları-Özellikleri ve tip deneyleri’’ standardına uygun olacak, gaz çıkış ağzı da ilgili TSE standardına uyacak ve ilgili standardı istenildiğinde idareye verecektir.</w:t>
      </w:r>
    </w:p>
    <w:p w14:paraId="2DFECFF2" w14:textId="1C481BEC" w:rsidR="00397E87" w:rsidRPr="00397E87" w:rsidRDefault="005448FC" w:rsidP="00397E87">
      <w:pPr>
        <w:pStyle w:val="ListeParagraf"/>
        <w:numPr>
          <w:ilvl w:val="0"/>
          <w:numId w:val="4"/>
        </w:numPr>
        <w:jc w:val="both"/>
        <w:rPr>
          <w:bCs/>
          <w:szCs w:val="18"/>
        </w:rPr>
      </w:pPr>
      <w:r>
        <w:rPr>
          <w:bCs/>
          <w:szCs w:val="18"/>
        </w:rPr>
        <w:t>Kiralama usulüne göre alınacak olan tüpler için su hacmi 50 L, dolum basıncı 200 bar olacaktır.</w:t>
      </w:r>
    </w:p>
    <w:p w14:paraId="4DF924D9" w14:textId="77777777" w:rsidR="00AF54FE" w:rsidRDefault="00AF54FE" w:rsidP="00AF54FE">
      <w:pPr>
        <w:pStyle w:val="ListeParagraf"/>
        <w:rPr>
          <w:b/>
          <w:sz w:val="28"/>
          <w:u w:val="single"/>
        </w:rPr>
      </w:pPr>
    </w:p>
    <w:p w14:paraId="791EEDA9" w14:textId="54613DB6" w:rsidR="00AF54FE" w:rsidRPr="00807E10" w:rsidRDefault="00AF54FE" w:rsidP="00807E10">
      <w:pPr>
        <w:shd w:val="clear" w:color="auto" w:fill="FFFFFF"/>
        <w:spacing w:after="100" w:afterAutospacing="1" w:line="300" w:lineRule="atLeast"/>
        <w:jc w:val="both"/>
        <w:textAlignment w:val="baseline"/>
        <w:outlineLvl w:val="1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</w:p>
    <w:sectPr w:rsidR="00AF54FE" w:rsidRPr="00807E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B4C67"/>
    <w:multiLevelType w:val="hybridMultilevel"/>
    <w:tmpl w:val="BB4264D4"/>
    <w:lvl w:ilvl="0" w:tplc="502C13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00A9"/>
    <w:multiLevelType w:val="hybridMultilevel"/>
    <w:tmpl w:val="BB4264D4"/>
    <w:lvl w:ilvl="0" w:tplc="502C13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D17A2"/>
    <w:multiLevelType w:val="hybridMultilevel"/>
    <w:tmpl w:val="BB4264D4"/>
    <w:lvl w:ilvl="0" w:tplc="502C13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73178"/>
    <w:multiLevelType w:val="hybridMultilevel"/>
    <w:tmpl w:val="67C210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A2070E"/>
    <w:multiLevelType w:val="hybridMultilevel"/>
    <w:tmpl w:val="C76CF474"/>
    <w:lvl w:ilvl="0" w:tplc="ACC697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9223647">
    <w:abstractNumId w:val="2"/>
  </w:num>
  <w:num w:numId="2" w16cid:durableId="125315199">
    <w:abstractNumId w:val="0"/>
  </w:num>
  <w:num w:numId="3" w16cid:durableId="2011978297">
    <w:abstractNumId w:val="1"/>
  </w:num>
  <w:num w:numId="4" w16cid:durableId="345596014">
    <w:abstractNumId w:val="4"/>
  </w:num>
  <w:num w:numId="5" w16cid:durableId="8458239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9BD"/>
    <w:rsid w:val="00397E87"/>
    <w:rsid w:val="005448FC"/>
    <w:rsid w:val="005809BD"/>
    <w:rsid w:val="006460EB"/>
    <w:rsid w:val="00807E10"/>
    <w:rsid w:val="009036C7"/>
    <w:rsid w:val="00A81983"/>
    <w:rsid w:val="00AF54FE"/>
    <w:rsid w:val="00B00287"/>
    <w:rsid w:val="00F21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4423A"/>
  <w15:chartTrackingRefBased/>
  <w15:docId w15:val="{9E7B9930-F405-4BD4-9550-9FF8989DD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09BD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809BD"/>
    <w:pPr>
      <w:ind w:left="720"/>
      <w:contextualSpacing/>
    </w:pPr>
  </w:style>
  <w:style w:type="table" w:styleId="TabloKlavuzu">
    <w:name w:val="Table Grid"/>
    <w:basedOn w:val="NormalTablo"/>
    <w:uiPriority w:val="39"/>
    <w:rsid w:val="005448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47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CEMALi</cp:lastModifiedBy>
  <cp:revision>8</cp:revision>
  <dcterms:created xsi:type="dcterms:W3CDTF">2020-11-24T08:28:00Z</dcterms:created>
  <dcterms:modified xsi:type="dcterms:W3CDTF">2022-04-07T07:52:00Z</dcterms:modified>
</cp:coreProperties>
</file>